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928"/>
        <w:gridCol w:w="2778"/>
        <w:gridCol w:w="2891"/>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黑体"/>
                <w:b/>
                <w:sz w:val="22"/>
              </w:rPr>
              <w:t>序号</w:t>
            </w:r>
          </w:p>
        </w:tc>
        <w:tc>
          <w:tcPr>
            <w:tcW w:w="1928" w:type="dxa"/>
          </w:tcPr>
          <w:p>
            <w:pPr>
              <w:spacing w:before="20" w:after="20" w:line="260" w:lineRule="exact"/>
              <w:jc w:val="center"/>
            </w:pPr>
            <w:r>
              <w:rPr>
                <w:rFonts w:ascii="Times New Roman" w:hAnsi="Times New Roman" w:eastAsia="黑体"/>
                <w:b/>
                <w:sz w:val="22"/>
              </w:rPr>
              <w:t>机构名称</w:t>
            </w:r>
          </w:p>
        </w:tc>
        <w:tc>
          <w:tcPr>
            <w:tcW w:w="2778" w:type="dxa"/>
          </w:tcPr>
          <w:p>
            <w:pPr>
              <w:spacing w:before="20" w:after="20" w:line="260" w:lineRule="exact"/>
              <w:jc w:val="center"/>
            </w:pPr>
            <w:r>
              <w:rPr>
                <w:rFonts w:ascii="Times New Roman" w:hAnsi="Times New Roman" w:eastAsia="黑体"/>
                <w:b/>
                <w:sz w:val="22"/>
              </w:rPr>
              <w:t>存在问题</w:t>
            </w:r>
          </w:p>
        </w:tc>
        <w:tc>
          <w:tcPr>
            <w:tcW w:w="2891" w:type="dxa"/>
          </w:tcPr>
          <w:p>
            <w:pPr>
              <w:spacing w:before="20" w:after="20" w:line="260" w:lineRule="exact"/>
              <w:jc w:val="center"/>
            </w:pPr>
            <w:r>
              <w:rPr>
                <w:rFonts w:ascii="Times New Roman" w:hAnsi="Times New Roman" w:eastAsia="黑体"/>
                <w:b/>
                <w:sz w:val="22"/>
              </w:rPr>
              <w:t>整改及查处情况</w:t>
            </w:r>
          </w:p>
        </w:tc>
        <w:tc>
          <w:tcPr>
            <w:tcW w:w="850" w:type="dxa"/>
          </w:tcPr>
          <w:p>
            <w:pPr>
              <w:spacing w:before="20" w:after="20" w:line="260" w:lineRule="exact"/>
              <w:jc w:val="center"/>
            </w:pPr>
            <w:r>
              <w:rPr>
                <w:rFonts w:ascii="Times New Roman" w:hAnsi="Times New Roman" w:eastAsia="黑体"/>
                <w:b/>
                <w:sz w:val="22"/>
              </w:rPr>
              <w:t>整改结果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w:t>
            </w:r>
          </w:p>
        </w:tc>
        <w:tc>
          <w:tcPr>
            <w:tcW w:w="1928" w:type="dxa"/>
          </w:tcPr>
          <w:p>
            <w:pPr>
              <w:spacing w:before="20" w:after="20" w:line="260" w:lineRule="exact"/>
              <w:jc w:val="center"/>
            </w:pPr>
            <w:r>
              <w:rPr>
                <w:rFonts w:ascii="Times New Roman" w:hAnsi="Times New Roman" w:eastAsia="仿宋_GB2312"/>
                <w:b w:val="0"/>
                <w:sz w:val="21"/>
              </w:rPr>
              <w:t>叶城县依提木孔镇敬老院</w:t>
            </w:r>
          </w:p>
        </w:tc>
        <w:tc>
          <w:tcPr>
            <w:tcW w:w="2778" w:type="dxa"/>
          </w:tcPr>
          <w:p>
            <w:pPr>
              <w:spacing w:before="20" w:after="20" w:line="260" w:lineRule="exact"/>
              <w:jc w:val="left"/>
            </w:pPr>
            <w:r>
              <w:rPr>
                <w:rFonts w:ascii="Times New Roman" w:hAnsi="Times New Roman" w:eastAsia="仿宋_GB2312"/>
                <w:b w:val="0"/>
                <w:sz w:val="21"/>
              </w:rPr>
              <w:t>疏散指示标识安装不规范</w:t>
            </w:r>
          </w:p>
        </w:tc>
        <w:tc>
          <w:tcPr>
            <w:tcW w:w="2891" w:type="dxa"/>
          </w:tcPr>
          <w:p>
            <w:pPr>
              <w:spacing w:before="20" w:after="20" w:line="260" w:lineRule="exact"/>
              <w:jc w:val="left"/>
            </w:pPr>
            <w:r>
              <w:rPr>
                <w:rFonts w:ascii="Times New Roman" w:hAnsi="Times New Roman" w:eastAsia="仿宋_GB2312"/>
                <w:b w:val="0"/>
                <w:sz w:val="21"/>
              </w:rPr>
              <w:t>经核查反馈的问题，已给单位打报告，等待维修人员更换规范的疏散指示表示。</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w:t>
            </w:r>
          </w:p>
        </w:tc>
        <w:tc>
          <w:tcPr>
            <w:tcW w:w="1928" w:type="dxa"/>
          </w:tcPr>
          <w:p>
            <w:pPr>
              <w:spacing w:before="20" w:after="20" w:line="260" w:lineRule="exact"/>
              <w:jc w:val="center"/>
            </w:pPr>
            <w:r>
              <w:rPr>
                <w:rFonts w:ascii="Times New Roman" w:hAnsi="Times New Roman" w:eastAsia="仿宋_GB2312"/>
                <w:b w:val="0"/>
                <w:sz w:val="21"/>
              </w:rPr>
              <w:t>叶城县依力克其乡敬老院</w:t>
            </w:r>
          </w:p>
        </w:tc>
        <w:tc>
          <w:tcPr>
            <w:tcW w:w="2778" w:type="dxa"/>
          </w:tcPr>
          <w:p>
            <w:pPr>
              <w:spacing w:before="20" w:after="20" w:line="260" w:lineRule="exact"/>
              <w:jc w:val="left"/>
            </w:pPr>
            <w:r>
              <w:rPr>
                <w:rFonts w:ascii="Times New Roman" w:hAnsi="Times New Roman" w:eastAsia="仿宋_GB2312"/>
                <w:b w:val="0"/>
                <w:sz w:val="21"/>
              </w:rPr>
              <w:t>灭火和应急疏散预案与实际不符</w:t>
            </w:r>
          </w:p>
        </w:tc>
        <w:tc>
          <w:tcPr>
            <w:tcW w:w="2891" w:type="dxa"/>
          </w:tcPr>
          <w:p>
            <w:pPr>
              <w:spacing w:before="20" w:after="20" w:line="260" w:lineRule="exact"/>
              <w:jc w:val="left"/>
            </w:pPr>
            <w:r>
              <w:rPr>
                <w:rFonts w:ascii="Times New Roman" w:hAnsi="Times New Roman" w:eastAsia="仿宋_GB2312"/>
                <w:b w:val="0"/>
                <w:sz w:val="21"/>
              </w:rPr>
              <w:t>更加规范了灭火和应急疏散预案，保证符合我院实际情况。</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3</w:t>
            </w:r>
          </w:p>
        </w:tc>
        <w:tc>
          <w:tcPr>
            <w:tcW w:w="1928" w:type="dxa"/>
          </w:tcPr>
          <w:p>
            <w:pPr>
              <w:spacing w:before="20" w:after="20" w:line="260" w:lineRule="exact"/>
              <w:jc w:val="center"/>
            </w:pPr>
            <w:r>
              <w:rPr>
                <w:rFonts w:ascii="Times New Roman" w:hAnsi="Times New Roman" w:eastAsia="仿宋_GB2312"/>
                <w:b w:val="0"/>
                <w:sz w:val="21"/>
              </w:rPr>
              <w:t>叶城县伯西热克镇敬老院</w:t>
            </w:r>
          </w:p>
        </w:tc>
        <w:tc>
          <w:tcPr>
            <w:tcW w:w="2778" w:type="dxa"/>
          </w:tcPr>
          <w:p>
            <w:pPr>
              <w:spacing w:before="20" w:after="20" w:line="260" w:lineRule="exact"/>
              <w:jc w:val="left"/>
            </w:pPr>
            <w:r>
              <w:rPr>
                <w:rFonts w:ascii="Times New Roman" w:hAnsi="Times New Roman" w:eastAsia="仿宋_GB2312"/>
                <w:b w:val="0"/>
                <w:sz w:val="21"/>
              </w:rPr>
              <w:t>消防控制室值班记录填写不规范</w:t>
            </w:r>
          </w:p>
        </w:tc>
        <w:tc>
          <w:tcPr>
            <w:tcW w:w="2891" w:type="dxa"/>
          </w:tcPr>
          <w:p>
            <w:pPr>
              <w:spacing w:before="20" w:after="20" w:line="260" w:lineRule="exact"/>
              <w:jc w:val="left"/>
            </w:pPr>
            <w:r>
              <w:rPr>
                <w:rFonts w:ascii="Times New Roman" w:hAnsi="Times New Roman" w:eastAsia="仿宋_GB2312"/>
                <w:b w:val="0"/>
                <w:sz w:val="21"/>
              </w:rPr>
              <w:t>一是对工作人员进行填写培训，二是认真规范填写报警记录。</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4</w:t>
            </w:r>
          </w:p>
        </w:tc>
        <w:tc>
          <w:tcPr>
            <w:tcW w:w="1928" w:type="dxa"/>
          </w:tcPr>
          <w:p>
            <w:pPr>
              <w:spacing w:before="20" w:after="20" w:line="260" w:lineRule="exact"/>
              <w:jc w:val="center"/>
            </w:pPr>
            <w:r>
              <w:rPr>
                <w:rFonts w:ascii="Times New Roman" w:hAnsi="Times New Roman" w:eastAsia="仿宋_GB2312"/>
                <w:b w:val="0"/>
                <w:sz w:val="21"/>
              </w:rPr>
              <w:t>叶城县伯西热克镇敬老院</w:t>
            </w:r>
          </w:p>
        </w:tc>
        <w:tc>
          <w:tcPr>
            <w:tcW w:w="2778" w:type="dxa"/>
          </w:tcPr>
          <w:p>
            <w:pPr>
              <w:spacing w:before="20" w:after="20" w:line="260" w:lineRule="exact"/>
              <w:jc w:val="left"/>
            </w:pPr>
            <w:r>
              <w:rPr>
                <w:rFonts w:ascii="Times New Roman" w:hAnsi="Times New Roman" w:eastAsia="仿宋_GB2312"/>
                <w:b w:val="0"/>
                <w:sz w:val="21"/>
              </w:rPr>
              <w:t>蒸饭车水垢清理不彻底</w:t>
            </w:r>
          </w:p>
        </w:tc>
        <w:tc>
          <w:tcPr>
            <w:tcW w:w="2891" w:type="dxa"/>
          </w:tcPr>
          <w:p>
            <w:pPr>
              <w:spacing w:before="20" w:after="20" w:line="260" w:lineRule="exact"/>
              <w:jc w:val="left"/>
            </w:pPr>
            <w:r>
              <w:rPr>
                <w:rFonts w:ascii="Times New Roman" w:hAnsi="Times New Roman" w:eastAsia="仿宋_GB2312"/>
                <w:b w:val="0"/>
                <w:sz w:val="21"/>
              </w:rPr>
              <w:t>一是立刻对蒸饭车全面深度除垢。二是规定日常保洁，定期监督。</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5</w:t>
            </w:r>
          </w:p>
        </w:tc>
        <w:tc>
          <w:tcPr>
            <w:tcW w:w="1928" w:type="dxa"/>
          </w:tcPr>
          <w:p>
            <w:pPr>
              <w:spacing w:before="20" w:after="20" w:line="260" w:lineRule="exact"/>
              <w:jc w:val="center"/>
            </w:pPr>
            <w:r>
              <w:rPr>
                <w:rFonts w:ascii="Times New Roman" w:hAnsi="Times New Roman" w:eastAsia="仿宋_GB2312"/>
                <w:b w:val="0"/>
                <w:sz w:val="21"/>
              </w:rPr>
              <w:t>疏勒县牙甫泉镇敬老院</w:t>
            </w:r>
          </w:p>
        </w:tc>
        <w:tc>
          <w:tcPr>
            <w:tcW w:w="2778" w:type="dxa"/>
          </w:tcPr>
          <w:p>
            <w:pPr>
              <w:spacing w:before="20" w:after="20" w:line="260" w:lineRule="exact"/>
              <w:jc w:val="left"/>
            </w:pPr>
            <w:r>
              <w:rPr>
                <w:rFonts w:ascii="Times New Roman" w:hAnsi="Times New Roman" w:eastAsia="仿宋_GB2312"/>
                <w:b w:val="0"/>
                <w:sz w:val="21"/>
              </w:rPr>
              <w:t>微型消防站器材配备不全（缺少喊话器、荧光棒）</w:t>
            </w:r>
          </w:p>
        </w:tc>
        <w:tc>
          <w:tcPr>
            <w:tcW w:w="2891" w:type="dxa"/>
          </w:tcPr>
          <w:p>
            <w:pPr>
              <w:spacing w:before="20" w:after="20" w:line="260" w:lineRule="exact"/>
              <w:jc w:val="left"/>
            </w:pPr>
            <w:r>
              <w:rPr>
                <w:rFonts w:ascii="Times New Roman" w:hAnsi="Times New Roman" w:eastAsia="仿宋_GB2312"/>
                <w:b w:val="0"/>
                <w:sz w:val="21"/>
              </w:rPr>
              <w:t>当天联系供货商补齐缺少的器材。</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6</w:t>
            </w:r>
          </w:p>
        </w:tc>
        <w:tc>
          <w:tcPr>
            <w:tcW w:w="1928" w:type="dxa"/>
          </w:tcPr>
          <w:p>
            <w:pPr>
              <w:spacing w:before="20" w:after="20" w:line="260" w:lineRule="exact"/>
              <w:jc w:val="center"/>
            </w:pPr>
            <w:r>
              <w:rPr>
                <w:rFonts w:ascii="Times New Roman" w:hAnsi="Times New Roman" w:eastAsia="仿宋_GB2312"/>
                <w:b w:val="0"/>
                <w:sz w:val="21"/>
              </w:rPr>
              <w:t>疏勒县中心敬老院</w:t>
            </w:r>
          </w:p>
        </w:tc>
        <w:tc>
          <w:tcPr>
            <w:tcW w:w="2778" w:type="dxa"/>
          </w:tcPr>
          <w:p>
            <w:pPr>
              <w:spacing w:before="20" w:after="20" w:line="260" w:lineRule="exact"/>
              <w:jc w:val="left"/>
            </w:pPr>
            <w:r>
              <w:rPr>
                <w:rFonts w:ascii="Times New Roman" w:hAnsi="Times New Roman" w:eastAsia="仿宋_GB2312"/>
                <w:b w:val="0"/>
                <w:sz w:val="21"/>
              </w:rPr>
              <w:t>原料库房未安装捕鼠笼或粘鼠板</w:t>
            </w:r>
          </w:p>
        </w:tc>
        <w:tc>
          <w:tcPr>
            <w:tcW w:w="2891" w:type="dxa"/>
          </w:tcPr>
          <w:p>
            <w:pPr>
              <w:spacing w:before="20" w:after="20" w:line="260" w:lineRule="exact"/>
              <w:jc w:val="left"/>
            </w:pPr>
            <w:r>
              <w:rPr>
                <w:rFonts w:ascii="Times New Roman" w:hAnsi="Times New Roman" w:eastAsia="仿宋_GB2312"/>
                <w:b w:val="0"/>
                <w:sz w:val="21"/>
              </w:rPr>
              <w:t>立即采买适配原料库房的粘鼠板，合理布置在库房角落、门窗周边等关键位置，补齐防鼠设施。</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7</w:t>
            </w:r>
          </w:p>
        </w:tc>
        <w:tc>
          <w:tcPr>
            <w:tcW w:w="1928" w:type="dxa"/>
          </w:tcPr>
          <w:p>
            <w:pPr>
              <w:spacing w:before="20" w:after="20" w:line="260" w:lineRule="exact"/>
              <w:jc w:val="center"/>
            </w:pPr>
            <w:r>
              <w:rPr>
                <w:rFonts w:ascii="Times New Roman" w:hAnsi="Times New Roman" w:eastAsia="仿宋_GB2312"/>
                <w:b w:val="0"/>
                <w:sz w:val="21"/>
              </w:rPr>
              <w:t>疏勒县中心敬老院</w:t>
            </w:r>
          </w:p>
        </w:tc>
        <w:tc>
          <w:tcPr>
            <w:tcW w:w="2778" w:type="dxa"/>
          </w:tcPr>
          <w:p>
            <w:pPr>
              <w:spacing w:before="20" w:after="20" w:line="260" w:lineRule="exact"/>
              <w:jc w:val="left"/>
            </w:pPr>
            <w:r>
              <w:rPr>
                <w:rFonts w:ascii="Times New Roman" w:hAnsi="Times New Roman" w:eastAsia="仿宋_GB2312"/>
                <w:b w:val="0"/>
                <w:sz w:val="21"/>
              </w:rPr>
              <w:t>灭火和应急疏散预案中未包含失能老人的安全疏散内容</w:t>
            </w:r>
          </w:p>
        </w:tc>
        <w:tc>
          <w:tcPr>
            <w:tcW w:w="2891" w:type="dxa"/>
          </w:tcPr>
          <w:p>
            <w:pPr>
              <w:spacing w:before="20" w:after="20" w:line="260" w:lineRule="exact"/>
              <w:jc w:val="left"/>
            </w:pPr>
            <w:r>
              <w:rPr>
                <w:rFonts w:ascii="Times New Roman" w:hAnsi="Times New Roman" w:eastAsia="仿宋_GB2312"/>
                <w:b w:val="0"/>
                <w:sz w:val="21"/>
              </w:rPr>
              <w:t>立即修订应急疏散预案，补充夜间失能老人专属疏散帮扶、转运安置流程。</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8</w:t>
            </w:r>
          </w:p>
        </w:tc>
        <w:tc>
          <w:tcPr>
            <w:tcW w:w="1928" w:type="dxa"/>
          </w:tcPr>
          <w:p>
            <w:pPr>
              <w:spacing w:before="20" w:after="20" w:line="260" w:lineRule="exact"/>
              <w:jc w:val="center"/>
            </w:pPr>
            <w:r>
              <w:rPr>
                <w:rFonts w:ascii="Times New Roman" w:hAnsi="Times New Roman" w:eastAsia="仿宋_GB2312"/>
                <w:b w:val="0"/>
                <w:sz w:val="21"/>
              </w:rPr>
              <w:t>疏勒县老年公寓</w:t>
            </w:r>
          </w:p>
        </w:tc>
        <w:tc>
          <w:tcPr>
            <w:tcW w:w="2778" w:type="dxa"/>
          </w:tcPr>
          <w:p>
            <w:pPr>
              <w:spacing w:before="20" w:after="20" w:line="260" w:lineRule="exact"/>
              <w:jc w:val="left"/>
            </w:pPr>
            <w:r>
              <w:rPr>
                <w:rFonts w:ascii="Times New Roman" w:hAnsi="Times New Roman" w:eastAsia="仿宋_GB2312"/>
                <w:b w:val="0"/>
                <w:sz w:val="21"/>
              </w:rPr>
              <w:t>微型消防站缺少消防设施</w:t>
            </w:r>
          </w:p>
        </w:tc>
        <w:tc>
          <w:tcPr>
            <w:tcW w:w="2891" w:type="dxa"/>
          </w:tcPr>
          <w:p>
            <w:pPr>
              <w:spacing w:before="20" w:after="20" w:line="260" w:lineRule="exact"/>
              <w:jc w:val="left"/>
            </w:pPr>
            <w:r>
              <w:rPr>
                <w:rFonts w:ascii="Times New Roman" w:hAnsi="Times New Roman" w:eastAsia="仿宋_GB2312"/>
                <w:b w:val="0"/>
                <w:sz w:val="21"/>
              </w:rPr>
              <w:t>及时配齐消防栓扳手，同步根据微型消防站建设标准对标检查整改。</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9</w:t>
            </w:r>
          </w:p>
        </w:tc>
        <w:tc>
          <w:tcPr>
            <w:tcW w:w="1928" w:type="dxa"/>
          </w:tcPr>
          <w:p>
            <w:pPr>
              <w:spacing w:before="20" w:after="20" w:line="260" w:lineRule="exact"/>
              <w:jc w:val="center"/>
            </w:pPr>
            <w:r>
              <w:rPr>
                <w:rFonts w:ascii="Times New Roman" w:hAnsi="Times New Roman" w:eastAsia="仿宋_GB2312"/>
                <w:b w:val="0"/>
                <w:sz w:val="21"/>
              </w:rPr>
              <w:t>伽师县伽师县中心敬老院</w:t>
            </w:r>
          </w:p>
        </w:tc>
        <w:tc>
          <w:tcPr>
            <w:tcW w:w="2778" w:type="dxa"/>
          </w:tcPr>
          <w:p>
            <w:pPr>
              <w:spacing w:before="20" w:after="20" w:line="260" w:lineRule="exact"/>
              <w:jc w:val="left"/>
            </w:pPr>
            <w:r>
              <w:rPr>
                <w:rFonts w:ascii="Times New Roman" w:hAnsi="Times New Roman" w:eastAsia="仿宋_GB2312"/>
                <w:b w:val="0"/>
                <w:sz w:val="21"/>
              </w:rPr>
              <w:t>失能老人白天及夜间无应急疏散预案</w:t>
            </w:r>
          </w:p>
        </w:tc>
        <w:tc>
          <w:tcPr>
            <w:tcW w:w="2891" w:type="dxa"/>
          </w:tcPr>
          <w:p>
            <w:pPr>
              <w:spacing w:before="20" w:after="20" w:line="260" w:lineRule="exact"/>
              <w:jc w:val="left"/>
            </w:pPr>
            <w:r>
              <w:rPr>
                <w:rFonts w:ascii="Times New Roman" w:hAnsi="Times New Roman" w:eastAsia="仿宋_GB2312"/>
                <w:b w:val="0"/>
                <w:sz w:val="21"/>
              </w:rPr>
              <w:t>立即制定失能老人白天及夜间应急预案，定期开展应急演练，强化工作人员应急处置能力，全面保障失能老人日间与夜间安全。</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10</w:t>
            </w:r>
          </w:p>
        </w:tc>
        <w:tc>
          <w:tcPr>
            <w:tcW w:w="1928" w:type="dxa"/>
          </w:tcPr>
          <w:p>
            <w:pPr>
              <w:spacing w:before="20" w:after="20" w:line="260" w:lineRule="exact"/>
              <w:jc w:val="center"/>
            </w:pPr>
            <w:r>
              <w:rPr>
                <w:rFonts w:ascii="Times New Roman" w:hAnsi="Times New Roman" w:eastAsia="仿宋_GB2312"/>
                <w:b w:val="0"/>
                <w:sz w:val="21"/>
              </w:rPr>
              <w:t>伽师县伽师县中心敬老院</w:t>
            </w:r>
          </w:p>
        </w:tc>
        <w:tc>
          <w:tcPr>
            <w:tcW w:w="2778" w:type="dxa"/>
          </w:tcPr>
          <w:p>
            <w:pPr>
              <w:spacing w:before="20" w:after="20" w:line="260" w:lineRule="exact"/>
              <w:jc w:val="left"/>
            </w:pPr>
            <w:r>
              <w:rPr>
                <w:rFonts w:ascii="Times New Roman" w:hAnsi="Times New Roman" w:eastAsia="仿宋_GB2312"/>
                <w:b w:val="0"/>
                <w:sz w:val="21"/>
              </w:rPr>
              <w:t>开封调料未标注开封日期</w:t>
            </w:r>
          </w:p>
        </w:tc>
        <w:tc>
          <w:tcPr>
            <w:tcW w:w="2891" w:type="dxa"/>
          </w:tcPr>
          <w:p>
            <w:pPr>
              <w:spacing w:before="20" w:after="20" w:line="260" w:lineRule="exact"/>
              <w:jc w:val="left"/>
            </w:pPr>
            <w:r>
              <w:rPr>
                <w:rFonts w:ascii="Times New Roman" w:hAnsi="Times New Roman" w:eastAsia="仿宋_GB2312"/>
                <w:b w:val="0"/>
                <w:sz w:val="21"/>
              </w:rPr>
              <w:t>立即对所有已开封调料补标开封日期，注明责任人。</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11</w:t>
            </w:r>
          </w:p>
        </w:tc>
        <w:tc>
          <w:tcPr>
            <w:tcW w:w="1928" w:type="dxa"/>
          </w:tcPr>
          <w:p>
            <w:pPr>
              <w:spacing w:before="20" w:after="20" w:line="260" w:lineRule="exact"/>
              <w:jc w:val="center"/>
            </w:pPr>
            <w:r>
              <w:rPr>
                <w:rFonts w:ascii="Times New Roman" w:hAnsi="Times New Roman" w:eastAsia="仿宋_GB2312"/>
                <w:b w:val="0"/>
                <w:sz w:val="21"/>
              </w:rPr>
              <w:t>喀什市远东康养中心</w:t>
            </w:r>
          </w:p>
        </w:tc>
        <w:tc>
          <w:tcPr>
            <w:tcW w:w="2778" w:type="dxa"/>
          </w:tcPr>
          <w:p>
            <w:pPr>
              <w:spacing w:before="20" w:after="20" w:line="260" w:lineRule="exact"/>
              <w:jc w:val="left"/>
            </w:pPr>
            <w:r>
              <w:rPr>
                <w:rFonts w:ascii="Times New Roman" w:hAnsi="Times New Roman" w:eastAsia="仿宋_GB2312"/>
                <w:b w:val="0"/>
                <w:sz w:val="21"/>
              </w:rPr>
              <w:t>食物存贮方面：食物与食物混放，部分食材未分区分类存放，离地离墙不规范，食堂脏乱差</w:t>
            </w:r>
          </w:p>
        </w:tc>
        <w:tc>
          <w:tcPr>
            <w:tcW w:w="2891" w:type="dxa"/>
          </w:tcPr>
          <w:p>
            <w:pPr>
              <w:spacing w:before="20" w:after="20" w:line="260" w:lineRule="exact"/>
              <w:jc w:val="left"/>
            </w:pPr>
            <w:r>
              <w:rPr>
                <w:rFonts w:ascii="Times New Roman" w:hAnsi="Times New Roman" w:eastAsia="仿宋_GB2312"/>
                <w:b w:val="0"/>
                <w:sz w:val="21"/>
              </w:rPr>
              <w:t>已按照要求对食材进行分类处理。</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12</w:t>
            </w:r>
          </w:p>
        </w:tc>
        <w:tc>
          <w:tcPr>
            <w:tcW w:w="1928" w:type="dxa"/>
          </w:tcPr>
          <w:p>
            <w:pPr>
              <w:spacing w:before="20" w:after="20" w:line="260" w:lineRule="exact"/>
              <w:jc w:val="center"/>
            </w:pPr>
            <w:r>
              <w:rPr>
                <w:rFonts w:ascii="Times New Roman" w:hAnsi="Times New Roman" w:eastAsia="仿宋_GB2312"/>
                <w:b w:val="0"/>
                <w:sz w:val="21"/>
              </w:rPr>
              <w:t>喀什市远东康养中心</w:t>
            </w:r>
          </w:p>
        </w:tc>
        <w:tc>
          <w:tcPr>
            <w:tcW w:w="2778" w:type="dxa"/>
          </w:tcPr>
          <w:p>
            <w:pPr>
              <w:spacing w:before="20" w:after="20" w:line="260" w:lineRule="exact"/>
              <w:jc w:val="left"/>
            </w:pPr>
            <w:r>
              <w:rPr>
                <w:rFonts w:ascii="Times New Roman" w:hAnsi="Times New Roman" w:eastAsia="仿宋_GB2312"/>
                <w:b w:val="0"/>
                <w:sz w:val="21"/>
              </w:rPr>
              <w:t>部分食材使用后，未及时规范存贮，“三防措施”落实不到位，如天花板有孔洞，调味料用后未做标识，且未密封存放</w:t>
            </w:r>
          </w:p>
        </w:tc>
        <w:tc>
          <w:tcPr>
            <w:tcW w:w="2891" w:type="dxa"/>
          </w:tcPr>
          <w:p>
            <w:pPr>
              <w:spacing w:before="20" w:after="20" w:line="260" w:lineRule="exact"/>
              <w:jc w:val="left"/>
            </w:pPr>
            <w:r>
              <w:rPr>
                <w:rFonts w:ascii="Times New Roman" w:hAnsi="Times New Roman" w:eastAsia="仿宋_GB2312"/>
                <w:b w:val="0"/>
                <w:sz w:val="21"/>
              </w:rPr>
              <w:t>已安排人员进行维修，调味料标签标识已贴。对食堂员工进行培训，严格要求对食材使用后及时规范存贮、“三防”措施落实。</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13</w:t>
            </w:r>
          </w:p>
        </w:tc>
        <w:tc>
          <w:tcPr>
            <w:tcW w:w="1928" w:type="dxa"/>
          </w:tcPr>
          <w:p>
            <w:pPr>
              <w:spacing w:before="20" w:after="20" w:line="260" w:lineRule="exact"/>
              <w:jc w:val="center"/>
            </w:pPr>
            <w:r>
              <w:rPr>
                <w:rFonts w:ascii="Times New Roman" w:hAnsi="Times New Roman" w:eastAsia="仿宋_GB2312"/>
                <w:b w:val="0"/>
                <w:sz w:val="21"/>
              </w:rPr>
              <w:t>喀什市喀什市城乡社会福利供养中心</w:t>
            </w:r>
          </w:p>
        </w:tc>
        <w:tc>
          <w:tcPr>
            <w:tcW w:w="2778" w:type="dxa"/>
          </w:tcPr>
          <w:p>
            <w:pPr>
              <w:spacing w:before="20" w:after="20" w:line="260" w:lineRule="exact"/>
              <w:jc w:val="left"/>
            </w:pPr>
            <w:r>
              <w:rPr>
                <w:rFonts w:ascii="Times New Roman" w:hAnsi="Times New Roman" w:eastAsia="仿宋_GB2312"/>
                <w:b w:val="0"/>
                <w:sz w:val="21"/>
              </w:rPr>
              <w:t>施工现场未配备足额灭火器，施工围墙未全覆盖</w:t>
            </w:r>
          </w:p>
        </w:tc>
        <w:tc>
          <w:tcPr>
            <w:tcW w:w="2891" w:type="dxa"/>
          </w:tcPr>
          <w:p>
            <w:pPr>
              <w:spacing w:before="20" w:after="20" w:line="260" w:lineRule="exact"/>
              <w:jc w:val="left"/>
            </w:pPr>
            <w:r>
              <w:rPr>
                <w:rFonts w:ascii="Times New Roman" w:hAnsi="Times New Roman" w:eastAsia="仿宋_GB2312"/>
                <w:b w:val="0"/>
                <w:sz w:val="21"/>
              </w:rPr>
              <w:t>暂停施工作业，由中心安全管理负责人和施工现场负责人联合，对施工区域进行全面排查，明确灭火器缺失、配置不足的具体点位（施工区域、材料堆放区、临时用电区域）配备干粉灭火器。安排专人每天对施工现场排查隐患不少于2次，发现问题立即整改。</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14</w:t>
            </w:r>
          </w:p>
        </w:tc>
        <w:tc>
          <w:tcPr>
            <w:tcW w:w="1928" w:type="dxa"/>
          </w:tcPr>
          <w:p>
            <w:pPr>
              <w:spacing w:before="20" w:after="20" w:line="260" w:lineRule="exact"/>
              <w:jc w:val="center"/>
            </w:pPr>
            <w:r>
              <w:rPr>
                <w:rFonts w:ascii="Times New Roman" w:hAnsi="Times New Roman" w:eastAsia="仿宋_GB2312"/>
                <w:b w:val="0"/>
                <w:sz w:val="21"/>
              </w:rPr>
              <w:t>喀什市喀什市城乡社会福利供养中心</w:t>
            </w:r>
          </w:p>
        </w:tc>
        <w:tc>
          <w:tcPr>
            <w:tcW w:w="2778" w:type="dxa"/>
          </w:tcPr>
          <w:p>
            <w:pPr>
              <w:spacing w:before="20" w:after="20" w:line="260" w:lineRule="exact"/>
              <w:jc w:val="left"/>
            </w:pPr>
            <w:r>
              <w:rPr>
                <w:rFonts w:ascii="Times New Roman" w:hAnsi="Times New Roman" w:eastAsia="仿宋_GB2312"/>
                <w:b w:val="0"/>
                <w:sz w:val="21"/>
              </w:rPr>
              <w:t>食品存贮方面：未规范按照标签标识存放食材，如发现标识存贮蔬菜的冰柜存贮肉制品</w:t>
            </w:r>
          </w:p>
        </w:tc>
        <w:tc>
          <w:tcPr>
            <w:tcW w:w="2891" w:type="dxa"/>
          </w:tcPr>
          <w:p>
            <w:pPr>
              <w:spacing w:before="20" w:after="20" w:line="260" w:lineRule="exact"/>
              <w:jc w:val="left"/>
            </w:pPr>
            <w:r>
              <w:rPr>
                <w:rFonts w:ascii="Times New Roman" w:hAnsi="Times New Roman" w:eastAsia="仿宋_GB2312"/>
                <w:b w:val="0"/>
                <w:sz w:val="21"/>
              </w:rPr>
              <w:t>立即对所有冷藏设备进行排查，对标识为蔬菜半成品存放区却放半成肉制品的冷藏柜，第一时间将肉制品转移至肉类冷藏柜，对该冷藏柜进行清洗、除味，验收合格后恢复蔬菜专用存放功能。</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15</w:t>
            </w:r>
          </w:p>
        </w:tc>
        <w:tc>
          <w:tcPr>
            <w:tcW w:w="1928" w:type="dxa"/>
          </w:tcPr>
          <w:p>
            <w:pPr>
              <w:spacing w:before="20" w:after="20" w:line="260" w:lineRule="exact"/>
              <w:jc w:val="center"/>
            </w:pPr>
            <w:r>
              <w:rPr>
                <w:rFonts w:ascii="Times New Roman" w:hAnsi="Times New Roman" w:eastAsia="仿宋_GB2312"/>
                <w:b w:val="0"/>
                <w:sz w:val="21"/>
              </w:rPr>
              <w:t>喀什地区社会福利院</w:t>
            </w:r>
          </w:p>
        </w:tc>
        <w:tc>
          <w:tcPr>
            <w:tcW w:w="2778" w:type="dxa"/>
          </w:tcPr>
          <w:p>
            <w:pPr>
              <w:spacing w:before="20" w:after="20" w:line="260" w:lineRule="exact"/>
              <w:jc w:val="left"/>
            </w:pPr>
            <w:r>
              <w:rPr>
                <w:rFonts w:hint="eastAsia" w:ascii="Times New Roman" w:hAnsi="Times New Roman" w:eastAsia="仿宋_GB2312"/>
                <w:b w:val="0"/>
                <w:sz w:val="21"/>
              </w:rPr>
              <w:t>发电机储油间防火门身份信息标识缺失</w:t>
            </w:r>
          </w:p>
        </w:tc>
        <w:tc>
          <w:tcPr>
            <w:tcW w:w="2891" w:type="dxa"/>
          </w:tcPr>
          <w:p>
            <w:pPr>
              <w:spacing w:before="20" w:after="20" w:line="260" w:lineRule="exact"/>
              <w:jc w:val="left"/>
              <w:rPr>
                <w:rFonts w:hint="eastAsia" w:eastAsia="仿宋_GB2312"/>
                <w:lang w:eastAsia="zh-CN"/>
              </w:rPr>
            </w:pPr>
            <w:r>
              <w:rPr>
                <w:rFonts w:hint="eastAsia" w:ascii="Times New Roman" w:hAnsi="Times New Roman" w:eastAsia="仿宋_GB2312"/>
                <w:b w:val="0"/>
                <w:sz w:val="21"/>
              </w:rPr>
              <w:t>立即按照消防规范要求对发电机储油间防火门加装标准防火门身份信息标识，做到标识齐全、固定牢固，杜绝脱落问题再次发生</w:t>
            </w:r>
            <w:r>
              <w:rPr>
                <w:rFonts w:hint="eastAsia" w:ascii="Times New Roman" w:hAnsi="Times New Roman" w:eastAsia="仿宋_GB2312"/>
                <w:b w:val="0"/>
                <w:sz w:val="21"/>
                <w:lang w:eastAsia="zh-CN"/>
              </w:rPr>
              <w:t>。</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16</w:t>
            </w:r>
          </w:p>
        </w:tc>
        <w:tc>
          <w:tcPr>
            <w:tcW w:w="1928" w:type="dxa"/>
          </w:tcPr>
          <w:p>
            <w:pPr>
              <w:spacing w:before="20" w:after="20" w:line="260" w:lineRule="exact"/>
              <w:jc w:val="center"/>
            </w:pPr>
            <w:r>
              <w:rPr>
                <w:rFonts w:ascii="Times New Roman" w:hAnsi="Times New Roman" w:eastAsia="仿宋_GB2312"/>
                <w:b w:val="0"/>
                <w:sz w:val="21"/>
              </w:rPr>
              <w:t>岳普湖县中心敬老院</w:t>
            </w:r>
          </w:p>
        </w:tc>
        <w:tc>
          <w:tcPr>
            <w:tcW w:w="2778" w:type="dxa"/>
          </w:tcPr>
          <w:p>
            <w:pPr>
              <w:spacing w:before="20" w:after="20" w:line="260" w:lineRule="exact"/>
              <w:jc w:val="left"/>
            </w:pPr>
            <w:r>
              <w:rPr>
                <w:rFonts w:ascii="Times New Roman" w:hAnsi="Times New Roman" w:eastAsia="仿宋_GB2312"/>
                <w:b w:val="0"/>
                <w:sz w:val="21"/>
              </w:rPr>
              <w:t>二、三层规范要求设置的避难间暂未施工完成</w:t>
            </w:r>
          </w:p>
        </w:tc>
        <w:tc>
          <w:tcPr>
            <w:tcW w:w="2891" w:type="dxa"/>
          </w:tcPr>
          <w:p>
            <w:pPr>
              <w:spacing w:before="20" w:after="20" w:line="260" w:lineRule="exact"/>
              <w:jc w:val="left"/>
            </w:pPr>
            <w:r>
              <w:rPr>
                <w:rFonts w:ascii="Times New Roman" w:hAnsi="Times New Roman" w:eastAsia="仿宋_GB2312"/>
                <w:b w:val="0"/>
                <w:sz w:val="21"/>
              </w:rPr>
              <w:t>严格按照消防安全规范推进二、三层避难间建设，已完成主体结构、配套设施、标识系统等全部配置施工，仅剩余窗户安装工序；目前窗户已完成采购，待到货后立即组织专业人员进场安装施工，确保避难间按期竣工并通过验收，满足应急避险规范要求。</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17</w:t>
            </w:r>
          </w:p>
        </w:tc>
        <w:tc>
          <w:tcPr>
            <w:tcW w:w="1928" w:type="dxa"/>
          </w:tcPr>
          <w:p>
            <w:pPr>
              <w:spacing w:before="20" w:after="20" w:line="260" w:lineRule="exact"/>
              <w:jc w:val="center"/>
            </w:pPr>
            <w:r>
              <w:rPr>
                <w:rFonts w:ascii="Times New Roman" w:hAnsi="Times New Roman" w:eastAsia="仿宋_GB2312"/>
                <w:b w:val="0"/>
                <w:sz w:val="21"/>
              </w:rPr>
              <w:t>岳普湖县中心敬老院</w:t>
            </w:r>
          </w:p>
        </w:tc>
        <w:tc>
          <w:tcPr>
            <w:tcW w:w="2778" w:type="dxa"/>
          </w:tcPr>
          <w:p>
            <w:pPr>
              <w:spacing w:before="20" w:after="20" w:line="260" w:lineRule="exact"/>
              <w:jc w:val="left"/>
            </w:pPr>
            <w:r>
              <w:rPr>
                <w:rFonts w:ascii="Times New Roman" w:hAnsi="Times New Roman" w:eastAsia="仿宋_GB2312"/>
                <w:b w:val="0"/>
                <w:sz w:val="21"/>
              </w:rPr>
              <w:t>消毒柜使用不规范</w:t>
            </w:r>
          </w:p>
        </w:tc>
        <w:tc>
          <w:tcPr>
            <w:tcW w:w="2891" w:type="dxa"/>
          </w:tcPr>
          <w:p>
            <w:pPr>
              <w:spacing w:before="20" w:after="20" w:line="260" w:lineRule="exact"/>
              <w:jc w:val="left"/>
            </w:pPr>
            <w:r>
              <w:rPr>
                <w:rFonts w:ascii="Times New Roman" w:hAnsi="Times New Roman" w:eastAsia="仿宋_GB2312"/>
                <w:b w:val="0"/>
                <w:sz w:val="21"/>
              </w:rPr>
              <w:t>严格按照餐具类型分区摆放，筷子、勺子平铺放置，碗具逐一独立摆放，确保餐具受热均匀、消毒彻底；同步组织工作人员学习消毒柜使用规范，强化日常操作管理，杜绝不规范摆放行为。</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18</w:t>
            </w:r>
          </w:p>
        </w:tc>
        <w:tc>
          <w:tcPr>
            <w:tcW w:w="1928" w:type="dxa"/>
          </w:tcPr>
          <w:p>
            <w:pPr>
              <w:spacing w:before="20" w:after="20" w:line="260" w:lineRule="exact"/>
              <w:jc w:val="center"/>
            </w:pPr>
            <w:r>
              <w:rPr>
                <w:rFonts w:ascii="Times New Roman" w:hAnsi="Times New Roman" w:eastAsia="仿宋_GB2312"/>
                <w:b w:val="0"/>
                <w:sz w:val="21"/>
              </w:rPr>
              <w:t>岳普湖县中心敬老院</w:t>
            </w:r>
          </w:p>
        </w:tc>
        <w:tc>
          <w:tcPr>
            <w:tcW w:w="2778" w:type="dxa"/>
          </w:tcPr>
          <w:p>
            <w:pPr>
              <w:spacing w:before="20" w:after="20" w:line="260" w:lineRule="exact"/>
              <w:jc w:val="left"/>
            </w:pPr>
            <w:r>
              <w:rPr>
                <w:rFonts w:ascii="Times New Roman" w:hAnsi="Times New Roman" w:eastAsia="仿宋_GB2312"/>
                <w:b w:val="0"/>
                <w:sz w:val="21"/>
              </w:rPr>
              <w:t>下水道管道口未做到封闭处理，存在安全隐患</w:t>
            </w:r>
          </w:p>
        </w:tc>
        <w:tc>
          <w:tcPr>
            <w:tcW w:w="2891" w:type="dxa"/>
          </w:tcPr>
          <w:p>
            <w:pPr>
              <w:spacing w:before="20" w:after="20" w:line="260" w:lineRule="exact"/>
              <w:jc w:val="left"/>
            </w:pPr>
            <w:r>
              <w:rPr>
                <w:rFonts w:ascii="Times New Roman" w:hAnsi="Times New Roman" w:eastAsia="仿宋_GB2312"/>
                <w:b w:val="0"/>
                <w:sz w:val="21"/>
              </w:rPr>
              <w:t>已组织后勤人员对管道口进行全封闭封堵处理，采用密封材料严实封盖，消除蚊虫滋生、异味散发及杂物掉落风险；同步完善食堂排水设施日常巡查制度，定期检查管道口封闭状态，确保整改到位、长效保持。</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19</w:t>
            </w:r>
          </w:p>
        </w:tc>
        <w:tc>
          <w:tcPr>
            <w:tcW w:w="1928" w:type="dxa"/>
          </w:tcPr>
          <w:p>
            <w:pPr>
              <w:spacing w:before="20" w:after="20" w:line="260" w:lineRule="exact"/>
              <w:jc w:val="center"/>
            </w:pPr>
            <w:r>
              <w:rPr>
                <w:rFonts w:ascii="Times New Roman" w:hAnsi="Times New Roman" w:eastAsia="仿宋_GB2312"/>
                <w:b w:val="0"/>
                <w:sz w:val="21"/>
              </w:rPr>
              <w:t>巴楚县琼库尔恰克乡养老服务中心</w:t>
            </w:r>
          </w:p>
        </w:tc>
        <w:tc>
          <w:tcPr>
            <w:tcW w:w="2778" w:type="dxa"/>
          </w:tcPr>
          <w:p>
            <w:pPr>
              <w:spacing w:before="20" w:after="20" w:line="260" w:lineRule="exact"/>
              <w:jc w:val="left"/>
            </w:pPr>
            <w:r>
              <w:rPr>
                <w:rFonts w:ascii="Times New Roman" w:hAnsi="Times New Roman" w:eastAsia="仿宋_GB2312"/>
                <w:b w:val="0"/>
                <w:sz w:val="21"/>
              </w:rPr>
              <w:t>消防控制室发电机钢制套管未涂刷防火涂料</w:t>
            </w:r>
          </w:p>
        </w:tc>
        <w:tc>
          <w:tcPr>
            <w:tcW w:w="2891" w:type="dxa"/>
          </w:tcPr>
          <w:p>
            <w:pPr>
              <w:spacing w:before="20" w:after="20" w:line="260" w:lineRule="exact"/>
              <w:jc w:val="left"/>
            </w:pPr>
            <w:r>
              <w:rPr>
                <w:rFonts w:ascii="Times New Roman" w:hAnsi="Times New Roman" w:eastAsia="仿宋_GB2312"/>
                <w:b w:val="0"/>
                <w:sz w:val="21"/>
              </w:rPr>
              <w:t>采购合格防火涂料，我单位先全面排查定位隐患套管，清理套管表面后规范涂刷并养护，最后组织验收确认全部整改合格。后续将建立巡查机制、加强培训，严防隐患反弹。</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20</w:t>
            </w:r>
          </w:p>
        </w:tc>
        <w:tc>
          <w:tcPr>
            <w:tcW w:w="1928" w:type="dxa"/>
          </w:tcPr>
          <w:p>
            <w:pPr>
              <w:spacing w:before="20" w:after="20" w:line="260" w:lineRule="exact"/>
              <w:jc w:val="center"/>
            </w:pPr>
            <w:r>
              <w:rPr>
                <w:rFonts w:ascii="Times New Roman" w:hAnsi="Times New Roman" w:eastAsia="仿宋_GB2312"/>
                <w:b w:val="0"/>
                <w:sz w:val="21"/>
              </w:rPr>
              <w:t>巴楚县琼库尔恰克乡养老服务中心</w:t>
            </w:r>
          </w:p>
        </w:tc>
        <w:tc>
          <w:tcPr>
            <w:tcW w:w="2778" w:type="dxa"/>
          </w:tcPr>
          <w:p>
            <w:pPr>
              <w:spacing w:before="20" w:after="20" w:line="260" w:lineRule="exact"/>
              <w:jc w:val="left"/>
            </w:pPr>
            <w:r>
              <w:rPr>
                <w:rFonts w:ascii="Times New Roman" w:hAnsi="Times New Roman" w:eastAsia="仿宋_GB2312"/>
                <w:b w:val="0"/>
                <w:sz w:val="21"/>
              </w:rPr>
              <w:t>微型消防站逃生面罩过期</w:t>
            </w:r>
          </w:p>
        </w:tc>
        <w:tc>
          <w:tcPr>
            <w:tcW w:w="2891" w:type="dxa"/>
          </w:tcPr>
          <w:p>
            <w:pPr>
              <w:spacing w:before="20" w:after="20" w:line="260" w:lineRule="exact"/>
              <w:jc w:val="left"/>
            </w:pPr>
            <w:r>
              <w:rPr>
                <w:rFonts w:ascii="Times New Roman" w:hAnsi="Times New Roman" w:eastAsia="仿宋_GB2312"/>
                <w:b w:val="0"/>
                <w:sz w:val="21"/>
              </w:rPr>
              <w:t>立即全部更换全新合格面罩。配齐足额数量，规范定点摆放，张贴有效期标识。建立器材定期查验台账，按时更新更换，常态化巡查维护，确保应急使用完好有效。</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21</w:t>
            </w:r>
          </w:p>
        </w:tc>
        <w:tc>
          <w:tcPr>
            <w:tcW w:w="1928" w:type="dxa"/>
          </w:tcPr>
          <w:p>
            <w:pPr>
              <w:spacing w:before="20" w:after="20" w:line="260" w:lineRule="exact"/>
              <w:jc w:val="center"/>
            </w:pPr>
            <w:r>
              <w:rPr>
                <w:rFonts w:ascii="Times New Roman" w:hAnsi="Times New Roman" w:eastAsia="仿宋_GB2312"/>
                <w:b w:val="0"/>
                <w:sz w:val="21"/>
              </w:rPr>
              <w:t>巴楚县琼库尔恰克乡养老服务中心</w:t>
            </w:r>
          </w:p>
        </w:tc>
        <w:tc>
          <w:tcPr>
            <w:tcW w:w="2778" w:type="dxa"/>
          </w:tcPr>
          <w:p>
            <w:pPr>
              <w:spacing w:before="20" w:after="20" w:line="260" w:lineRule="exact"/>
              <w:jc w:val="left"/>
            </w:pPr>
            <w:r>
              <w:rPr>
                <w:rFonts w:ascii="Times New Roman" w:hAnsi="Times New Roman" w:eastAsia="仿宋_GB2312"/>
                <w:b w:val="0"/>
                <w:sz w:val="21"/>
              </w:rPr>
              <w:t>进货查验记录中，蔬菜类承诺达标合格证索票不全</w:t>
            </w:r>
          </w:p>
        </w:tc>
        <w:tc>
          <w:tcPr>
            <w:tcW w:w="2891" w:type="dxa"/>
          </w:tcPr>
          <w:p>
            <w:pPr>
              <w:spacing w:before="20" w:after="20" w:line="260" w:lineRule="exact"/>
              <w:jc w:val="left"/>
            </w:pPr>
            <w:r>
              <w:rPr>
                <w:rFonts w:ascii="Times New Roman" w:hAnsi="Times New Roman" w:eastAsia="仿宋_GB2312"/>
                <w:b w:val="0"/>
                <w:sz w:val="21"/>
              </w:rPr>
              <w:t>跟商家联系进货的时候有达标合格证进货，完善进货查验资料。严格落实食材索证索票制度，逐批核对留存凭证。专人做好进货台账登记，做到票证齐全有据可查，严把食材准入关口。</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22</w:t>
            </w:r>
          </w:p>
        </w:tc>
        <w:tc>
          <w:tcPr>
            <w:tcW w:w="1928" w:type="dxa"/>
          </w:tcPr>
          <w:p>
            <w:pPr>
              <w:spacing w:before="20" w:after="20" w:line="260" w:lineRule="exact"/>
              <w:jc w:val="center"/>
            </w:pPr>
            <w:r>
              <w:rPr>
                <w:rFonts w:ascii="Times New Roman" w:hAnsi="Times New Roman" w:eastAsia="仿宋_GB2312"/>
                <w:b w:val="0"/>
                <w:sz w:val="21"/>
              </w:rPr>
              <w:t>巴楚县色力布亚镇区域养老服务中心</w:t>
            </w:r>
          </w:p>
        </w:tc>
        <w:tc>
          <w:tcPr>
            <w:tcW w:w="2778" w:type="dxa"/>
          </w:tcPr>
          <w:p>
            <w:pPr>
              <w:spacing w:before="20" w:after="20" w:line="260" w:lineRule="exact"/>
              <w:jc w:val="left"/>
            </w:pPr>
            <w:r>
              <w:rPr>
                <w:rFonts w:ascii="Times New Roman" w:hAnsi="Times New Roman" w:eastAsia="仿宋_GB2312"/>
                <w:b w:val="0"/>
                <w:sz w:val="21"/>
              </w:rPr>
              <w:t>室内消火栓未张贴永久性标识，未定期维护保养</w:t>
            </w:r>
          </w:p>
        </w:tc>
        <w:tc>
          <w:tcPr>
            <w:tcW w:w="2891" w:type="dxa"/>
          </w:tcPr>
          <w:p>
            <w:pPr>
              <w:spacing w:before="20" w:after="20" w:line="260" w:lineRule="exact"/>
              <w:jc w:val="left"/>
            </w:pPr>
            <w:r>
              <w:rPr>
                <w:rFonts w:ascii="Times New Roman" w:hAnsi="Times New Roman" w:eastAsia="仿宋_GB2312"/>
                <w:b w:val="0"/>
                <w:sz w:val="21"/>
              </w:rPr>
              <w:t>立即张贴标准标识，对消火栓全面检查、除锈、润滑，建立定期维护台账。</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23</w:t>
            </w:r>
          </w:p>
        </w:tc>
        <w:tc>
          <w:tcPr>
            <w:tcW w:w="1928" w:type="dxa"/>
          </w:tcPr>
          <w:p>
            <w:pPr>
              <w:spacing w:before="20" w:after="20" w:line="260" w:lineRule="exact"/>
              <w:jc w:val="center"/>
            </w:pPr>
            <w:r>
              <w:rPr>
                <w:rFonts w:ascii="Times New Roman" w:hAnsi="Times New Roman" w:eastAsia="仿宋_GB2312"/>
                <w:b w:val="0"/>
                <w:sz w:val="21"/>
              </w:rPr>
              <w:t>巴楚县阿瓦提镇区域养老服务中心</w:t>
            </w:r>
          </w:p>
        </w:tc>
        <w:tc>
          <w:tcPr>
            <w:tcW w:w="2778" w:type="dxa"/>
          </w:tcPr>
          <w:p>
            <w:pPr>
              <w:spacing w:before="20" w:after="20" w:line="260" w:lineRule="exact"/>
              <w:jc w:val="left"/>
            </w:pPr>
            <w:r>
              <w:rPr>
                <w:rFonts w:ascii="Times New Roman" w:hAnsi="Times New Roman" w:eastAsia="仿宋_GB2312"/>
                <w:b w:val="0"/>
                <w:sz w:val="21"/>
              </w:rPr>
              <w:t>水泵房部分阀门无标识，消防电话无标识</w:t>
            </w:r>
          </w:p>
        </w:tc>
        <w:tc>
          <w:tcPr>
            <w:tcW w:w="2891" w:type="dxa"/>
          </w:tcPr>
          <w:p>
            <w:pPr>
              <w:spacing w:before="20" w:after="20" w:line="260" w:lineRule="exact"/>
              <w:jc w:val="left"/>
            </w:pPr>
            <w:r>
              <w:rPr>
                <w:rFonts w:ascii="Times New Roman" w:hAnsi="Times New Roman" w:eastAsia="仿宋_GB2312"/>
                <w:b w:val="0"/>
                <w:sz w:val="21"/>
              </w:rPr>
              <w:t>一是对第三方维保公司联系给水泵房所有阀门、消防电话统一张贴清晰标识。二是全面排查消防设施，补齐缺失标识、更换模糊标识。</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24</w:t>
            </w:r>
          </w:p>
        </w:tc>
        <w:tc>
          <w:tcPr>
            <w:tcW w:w="1928" w:type="dxa"/>
          </w:tcPr>
          <w:p>
            <w:pPr>
              <w:spacing w:before="20" w:after="20" w:line="260" w:lineRule="exact"/>
              <w:jc w:val="center"/>
            </w:pPr>
            <w:r>
              <w:rPr>
                <w:rFonts w:ascii="Times New Roman" w:hAnsi="Times New Roman" w:eastAsia="仿宋_GB2312"/>
                <w:b w:val="0"/>
                <w:sz w:val="21"/>
              </w:rPr>
              <w:t>巴楚县阿瓦提镇区域养老服务中心</w:t>
            </w:r>
          </w:p>
        </w:tc>
        <w:tc>
          <w:tcPr>
            <w:tcW w:w="2778" w:type="dxa"/>
          </w:tcPr>
          <w:p>
            <w:pPr>
              <w:spacing w:before="20" w:after="20" w:line="260" w:lineRule="exact"/>
              <w:jc w:val="left"/>
            </w:pPr>
            <w:r>
              <w:rPr>
                <w:rFonts w:ascii="Times New Roman" w:hAnsi="Times New Roman" w:eastAsia="仿宋_GB2312"/>
                <w:b w:val="0"/>
                <w:sz w:val="21"/>
              </w:rPr>
              <w:t>发电机房灭火器选型不符合要求</w:t>
            </w:r>
          </w:p>
        </w:tc>
        <w:tc>
          <w:tcPr>
            <w:tcW w:w="2891" w:type="dxa"/>
          </w:tcPr>
          <w:p>
            <w:pPr>
              <w:spacing w:before="20" w:after="20" w:line="260" w:lineRule="exact"/>
              <w:jc w:val="left"/>
            </w:pPr>
            <w:r>
              <w:rPr>
                <w:rFonts w:ascii="Times New Roman" w:hAnsi="Times New Roman" w:eastAsia="仿宋_GB2312"/>
                <w:b w:val="0"/>
                <w:sz w:val="21"/>
              </w:rPr>
              <w:t>一是与第三方维保公司联系更换适配型号灭火器，达到规范要求；二是全面排查各区域灭火器型号、压力是否合规；三是定期检查消防器材，确保选型、配置达标。</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25</w:t>
            </w:r>
          </w:p>
        </w:tc>
        <w:tc>
          <w:tcPr>
            <w:tcW w:w="1928" w:type="dxa"/>
          </w:tcPr>
          <w:p>
            <w:pPr>
              <w:spacing w:before="20" w:after="20" w:line="260" w:lineRule="exact"/>
              <w:jc w:val="center"/>
            </w:pPr>
            <w:r>
              <w:rPr>
                <w:rFonts w:ascii="Times New Roman" w:hAnsi="Times New Roman" w:eastAsia="仿宋_GB2312"/>
                <w:b w:val="0"/>
                <w:sz w:val="21"/>
              </w:rPr>
              <w:t>巴楚县中心敬老院</w:t>
            </w:r>
          </w:p>
        </w:tc>
        <w:tc>
          <w:tcPr>
            <w:tcW w:w="2778" w:type="dxa"/>
          </w:tcPr>
          <w:p>
            <w:pPr>
              <w:spacing w:before="20" w:after="20" w:line="260" w:lineRule="exact"/>
              <w:jc w:val="left"/>
            </w:pPr>
            <w:r>
              <w:rPr>
                <w:rFonts w:ascii="Times New Roman" w:hAnsi="Times New Roman" w:eastAsia="仿宋_GB2312"/>
                <w:b w:val="0"/>
                <w:sz w:val="21"/>
              </w:rPr>
              <w:t>操作间水池未张贴专用标识</w:t>
            </w:r>
          </w:p>
        </w:tc>
        <w:tc>
          <w:tcPr>
            <w:tcW w:w="2891" w:type="dxa"/>
          </w:tcPr>
          <w:p>
            <w:pPr>
              <w:spacing w:before="20" w:after="20" w:line="260" w:lineRule="exact"/>
              <w:jc w:val="left"/>
            </w:pPr>
            <w:r>
              <w:rPr>
                <w:rFonts w:ascii="Times New Roman" w:hAnsi="Times New Roman" w:eastAsia="仿宋_GB2312"/>
                <w:b w:val="0"/>
                <w:sz w:val="21"/>
              </w:rPr>
              <w:t>操作间水池张贴专用标识，规范分区使用，规避卫生安全风险。</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26</w:t>
            </w:r>
          </w:p>
        </w:tc>
        <w:tc>
          <w:tcPr>
            <w:tcW w:w="1928" w:type="dxa"/>
          </w:tcPr>
          <w:p>
            <w:pPr>
              <w:spacing w:before="20" w:after="20" w:line="260" w:lineRule="exact"/>
              <w:jc w:val="center"/>
            </w:pPr>
            <w:r>
              <w:rPr>
                <w:rFonts w:ascii="Times New Roman" w:hAnsi="Times New Roman" w:eastAsia="仿宋_GB2312"/>
                <w:b w:val="0"/>
                <w:sz w:val="21"/>
              </w:rPr>
              <w:t>英吉沙县中心敬老院</w:t>
            </w:r>
          </w:p>
        </w:tc>
        <w:tc>
          <w:tcPr>
            <w:tcW w:w="2778" w:type="dxa"/>
          </w:tcPr>
          <w:p>
            <w:pPr>
              <w:spacing w:before="20" w:after="20" w:line="260" w:lineRule="exact"/>
              <w:jc w:val="left"/>
            </w:pPr>
            <w:r>
              <w:rPr>
                <w:rFonts w:ascii="Times New Roman" w:hAnsi="Times New Roman" w:eastAsia="仿宋_GB2312"/>
                <w:b w:val="0"/>
                <w:sz w:val="21"/>
              </w:rPr>
              <w:t>二楼、三楼未设置逃生窗</w:t>
            </w:r>
          </w:p>
        </w:tc>
        <w:tc>
          <w:tcPr>
            <w:tcW w:w="2891" w:type="dxa"/>
          </w:tcPr>
          <w:p>
            <w:pPr>
              <w:spacing w:before="20" w:after="20" w:line="260" w:lineRule="exact"/>
              <w:jc w:val="left"/>
            </w:pPr>
            <w:r>
              <w:rPr>
                <w:rFonts w:ascii="Times New Roman" w:hAnsi="Times New Roman" w:eastAsia="仿宋_GB2312"/>
                <w:b w:val="0"/>
                <w:sz w:val="21"/>
              </w:rPr>
              <w:t>已安排维保公司装好逃生窗。</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27</w:t>
            </w:r>
          </w:p>
        </w:tc>
        <w:tc>
          <w:tcPr>
            <w:tcW w:w="1928" w:type="dxa"/>
          </w:tcPr>
          <w:p>
            <w:pPr>
              <w:spacing w:before="20" w:after="20" w:line="260" w:lineRule="exact"/>
              <w:jc w:val="center"/>
            </w:pPr>
            <w:r>
              <w:rPr>
                <w:rFonts w:ascii="Times New Roman" w:hAnsi="Times New Roman" w:eastAsia="仿宋_GB2312"/>
                <w:b w:val="0"/>
                <w:sz w:val="21"/>
              </w:rPr>
              <w:t>英吉沙县中心敬老院</w:t>
            </w:r>
          </w:p>
        </w:tc>
        <w:tc>
          <w:tcPr>
            <w:tcW w:w="2778" w:type="dxa"/>
          </w:tcPr>
          <w:p>
            <w:pPr>
              <w:spacing w:before="20" w:after="20" w:line="260" w:lineRule="exact"/>
              <w:jc w:val="left"/>
            </w:pPr>
            <w:r>
              <w:rPr>
                <w:rFonts w:ascii="Times New Roman" w:hAnsi="Times New Roman" w:eastAsia="仿宋_GB2312"/>
                <w:b w:val="0"/>
                <w:sz w:val="21"/>
              </w:rPr>
              <w:t>机构内防烟面罩过期</w:t>
            </w:r>
          </w:p>
        </w:tc>
        <w:tc>
          <w:tcPr>
            <w:tcW w:w="2891" w:type="dxa"/>
          </w:tcPr>
          <w:p>
            <w:pPr>
              <w:spacing w:before="20" w:after="20" w:line="260" w:lineRule="exact"/>
              <w:jc w:val="left"/>
            </w:pPr>
            <w:r>
              <w:rPr>
                <w:rFonts w:ascii="Times New Roman" w:hAnsi="Times New Roman" w:eastAsia="仿宋_GB2312"/>
                <w:b w:val="0"/>
                <w:sz w:val="21"/>
              </w:rPr>
              <w:t>已安排维保公司重新准备好防烟面罩。</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28</w:t>
            </w:r>
          </w:p>
        </w:tc>
        <w:tc>
          <w:tcPr>
            <w:tcW w:w="1928" w:type="dxa"/>
          </w:tcPr>
          <w:p>
            <w:pPr>
              <w:spacing w:before="20" w:after="20" w:line="260" w:lineRule="exact"/>
              <w:jc w:val="center"/>
            </w:pPr>
            <w:r>
              <w:rPr>
                <w:rFonts w:ascii="Times New Roman" w:hAnsi="Times New Roman" w:eastAsia="仿宋_GB2312"/>
                <w:b w:val="0"/>
                <w:sz w:val="21"/>
              </w:rPr>
              <w:t>英吉沙县中心敬老院</w:t>
            </w:r>
          </w:p>
        </w:tc>
        <w:tc>
          <w:tcPr>
            <w:tcW w:w="2778" w:type="dxa"/>
          </w:tcPr>
          <w:p>
            <w:pPr>
              <w:spacing w:before="20" w:after="20" w:line="260" w:lineRule="exact"/>
              <w:jc w:val="left"/>
            </w:pPr>
            <w:r>
              <w:rPr>
                <w:rFonts w:ascii="Times New Roman" w:hAnsi="Times New Roman" w:eastAsia="仿宋_GB2312"/>
                <w:b w:val="0"/>
                <w:sz w:val="21"/>
              </w:rPr>
              <w:t>面粉储存标识标签填写不规范</w:t>
            </w:r>
          </w:p>
        </w:tc>
        <w:tc>
          <w:tcPr>
            <w:tcW w:w="2891" w:type="dxa"/>
          </w:tcPr>
          <w:p>
            <w:pPr>
              <w:spacing w:before="20" w:after="20" w:line="260" w:lineRule="exact"/>
              <w:jc w:val="left"/>
            </w:pPr>
            <w:r>
              <w:rPr>
                <w:rFonts w:ascii="Times New Roman" w:hAnsi="Times New Roman" w:eastAsia="仿宋_GB2312"/>
                <w:b w:val="0"/>
                <w:sz w:val="21"/>
              </w:rPr>
              <w:t>库管人员面粉储存标示标签已填写。</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29</w:t>
            </w:r>
          </w:p>
        </w:tc>
        <w:tc>
          <w:tcPr>
            <w:tcW w:w="1928" w:type="dxa"/>
          </w:tcPr>
          <w:p>
            <w:pPr>
              <w:spacing w:before="20" w:after="20" w:line="260" w:lineRule="exact"/>
              <w:jc w:val="center"/>
            </w:pPr>
            <w:r>
              <w:rPr>
                <w:rFonts w:ascii="Times New Roman" w:hAnsi="Times New Roman" w:eastAsia="仿宋_GB2312"/>
                <w:b w:val="0"/>
                <w:sz w:val="21"/>
              </w:rPr>
              <w:t>泽普县奎依巴格敬老院</w:t>
            </w:r>
          </w:p>
        </w:tc>
        <w:tc>
          <w:tcPr>
            <w:tcW w:w="2778" w:type="dxa"/>
          </w:tcPr>
          <w:p>
            <w:pPr>
              <w:spacing w:before="20" w:after="20" w:line="260" w:lineRule="exact"/>
              <w:jc w:val="left"/>
            </w:pPr>
            <w:r>
              <w:rPr>
                <w:rFonts w:ascii="Times New Roman" w:hAnsi="Times New Roman" w:eastAsia="仿宋_GB2312"/>
                <w:b w:val="0"/>
                <w:sz w:val="21"/>
              </w:rPr>
              <w:t>个别拆封使用的食品原材料未标注品名、生产日期、保质期、购买日期、入库日期等相关信息，如，食盐、淀粉、辣椒面、清油等食品拆封后应密封袋扣，并标注拆封日期</w:t>
            </w:r>
          </w:p>
        </w:tc>
        <w:tc>
          <w:tcPr>
            <w:tcW w:w="2891" w:type="dxa"/>
          </w:tcPr>
          <w:p>
            <w:pPr>
              <w:spacing w:before="20" w:after="20" w:line="260" w:lineRule="exact"/>
              <w:jc w:val="left"/>
            </w:pPr>
            <w:r>
              <w:rPr>
                <w:rFonts w:ascii="Times New Roman" w:hAnsi="Times New Roman" w:eastAsia="仿宋_GB2312"/>
                <w:b w:val="0"/>
                <w:sz w:val="21"/>
              </w:rPr>
              <w:t>及时按照食品安全相关要求，对包装食品拆封以后及时标注相关信息，确保食品质量。</w:t>
            </w:r>
          </w:p>
        </w:tc>
        <w:tc>
          <w:tcPr>
            <w:tcW w:w="850" w:type="dxa"/>
          </w:tcPr>
          <w:p>
            <w:pPr>
              <w:spacing w:before="20" w:after="20" w:line="260" w:lineRule="exact"/>
              <w:jc w:val="center"/>
            </w:pPr>
            <w:r>
              <w:rPr>
                <w:rFonts w:ascii="Times New Roman" w:hAnsi="Times New Roman" w:eastAsia="仿宋_GB2312"/>
                <w:b w:val="0"/>
                <w:sz w:val="21"/>
              </w:rPr>
              <w:t>已整改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4" w:type="dxa"/>
          </w:tcPr>
          <w:p>
            <w:pPr>
              <w:spacing w:before="20" w:after="20" w:line="260" w:lineRule="exact"/>
              <w:jc w:val="center"/>
            </w:pPr>
            <w:r>
              <w:rPr>
                <w:rFonts w:ascii="Times New Roman" w:hAnsi="Times New Roman" w:eastAsia="仿宋_GB2312"/>
                <w:b w:val="0"/>
                <w:sz w:val="21"/>
              </w:rPr>
              <w:t>30</w:t>
            </w:r>
          </w:p>
        </w:tc>
        <w:tc>
          <w:tcPr>
            <w:tcW w:w="1928" w:type="dxa"/>
          </w:tcPr>
          <w:p>
            <w:pPr>
              <w:spacing w:before="20" w:after="20" w:line="260" w:lineRule="exact"/>
              <w:jc w:val="center"/>
            </w:pPr>
            <w:r>
              <w:rPr>
                <w:rFonts w:ascii="Times New Roman" w:hAnsi="Times New Roman" w:eastAsia="仿宋_GB2312"/>
                <w:b w:val="0"/>
                <w:sz w:val="21"/>
              </w:rPr>
              <w:t>泽普县阿克塔木乡敬老院</w:t>
            </w:r>
          </w:p>
        </w:tc>
        <w:tc>
          <w:tcPr>
            <w:tcW w:w="2778" w:type="dxa"/>
          </w:tcPr>
          <w:p>
            <w:pPr>
              <w:spacing w:before="20" w:after="20" w:line="260" w:lineRule="exact"/>
              <w:jc w:val="left"/>
            </w:pPr>
            <w:r>
              <w:rPr>
                <w:rFonts w:ascii="Times New Roman" w:hAnsi="Times New Roman" w:eastAsia="仿宋_GB2312"/>
                <w:b w:val="0"/>
                <w:sz w:val="21"/>
              </w:rPr>
              <w:t>发电机无检查记录</w:t>
            </w:r>
          </w:p>
        </w:tc>
        <w:tc>
          <w:tcPr>
            <w:tcW w:w="2891" w:type="dxa"/>
          </w:tcPr>
          <w:p>
            <w:pPr>
              <w:spacing w:before="20" w:after="20" w:line="260" w:lineRule="exact"/>
              <w:jc w:val="left"/>
            </w:pPr>
            <w:r>
              <w:rPr>
                <w:rFonts w:ascii="Times New Roman" w:hAnsi="Times New Roman" w:eastAsia="仿宋_GB2312"/>
                <w:b w:val="0"/>
                <w:sz w:val="21"/>
              </w:rPr>
              <w:t>按照要求规范填写记录。</w:t>
            </w:r>
          </w:p>
        </w:tc>
        <w:tc>
          <w:tcPr>
            <w:tcW w:w="850" w:type="dxa"/>
          </w:tcPr>
          <w:p>
            <w:pPr>
              <w:spacing w:before="20" w:after="20" w:line="260" w:lineRule="exact"/>
              <w:jc w:val="center"/>
            </w:pPr>
            <w:r>
              <w:rPr>
                <w:rFonts w:ascii="Times New Roman" w:hAnsi="Times New Roman" w:eastAsia="仿宋_GB2312"/>
                <w:b w:val="0"/>
                <w:sz w:val="21"/>
              </w:rPr>
              <w:t>已整改</w:t>
            </w:r>
          </w:p>
        </w:tc>
      </w:tr>
    </w:tbl>
    <w:p/>
    <w:p>
      <w:bookmarkStart w:id="0" w:name="_GoBack"/>
      <w:bookmarkEnd w:id="0"/>
    </w:p>
    <w:sectPr>
      <w:pgSz w:w="11906" w:h="16838"/>
      <w:pgMar w:top="1417" w:right="1417" w:bottom="1417" w:left="141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9F179F"/>
    <w:rsid w:val="639F1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4">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2026-10-30T11:44:00Z</dcterms:created>
  <dc:creator>lenovo</dc:creator>
  <cp:lastModifiedBy>lenovo</cp:lastModifiedBy>
  <dcterms:modified xsi:type="dcterms:W3CDTF">2026-10-30T11:44:43Z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