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216B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textAlignment w:val="auto"/>
        <w:rPr>
          <w:rFonts w:hint="default" w:ascii="Times New Roman" w:hAnsi="Times New Roman" w:cs="Times New Roman"/>
        </w:rPr>
      </w:pPr>
    </w:p>
    <w:p w14:paraId="5B069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736D5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喀地环评字〔202</w:t>
      </w:r>
      <w:r>
        <w:rPr>
          <w:rFonts w:hint="eastAsia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〕</w:t>
      </w:r>
      <w:r>
        <w:rPr>
          <w:rFonts w:hint="eastAsia" w:cs="Times New Roman"/>
          <w:sz w:val="32"/>
          <w:szCs w:val="32"/>
          <w:lang w:val="en-US" w:eastAsia="zh-CN"/>
        </w:rPr>
        <w:t>253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号</w:t>
      </w:r>
    </w:p>
    <w:p w14:paraId="31B40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</w:rPr>
      </w:pPr>
    </w:p>
    <w:p w14:paraId="3DFC5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关于《新疆雄智喀什地区泽普县20万千瓦80万千瓦时独立储能项目环境影响报告表》的批复</w:t>
      </w:r>
    </w:p>
    <w:p w14:paraId="2676C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color w:val="auto"/>
          <w:sz w:val="32"/>
          <w:szCs w:val="32"/>
        </w:rPr>
      </w:pPr>
    </w:p>
    <w:p w14:paraId="3E165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 xml:space="preserve">新疆雄智储能有限公司 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zh-CN" w:eastAsia="zh-CN" w:bidi="ar-SA"/>
        </w:rPr>
        <w:t>：</w:t>
      </w:r>
    </w:p>
    <w:p w14:paraId="6442B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你单位报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送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的《新疆雄智喀什地区泽普县20万千瓦80万千瓦时独立储能项目环境影响报告表》及相关附件已收悉。经研究，批复如下：</w:t>
      </w:r>
    </w:p>
    <w:p w14:paraId="21D4C9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 xml:space="preserve">一、项目基本情况 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 xml:space="preserve"> </w:t>
      </w:r>
    </w:p>
    <w:p w14:paraId="36464585"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20" w:lineRule="exact"/>
        <w:ind w:firstLine="480"/>
        <w:textAlignment w:val="auto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本项目性质为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zh-CN" w:eastAsia="zh-CN" w:bidi="ar-SA"/>
        </w:rPr>
        <w:t>新建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，位于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喀什地区泽普县，站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址中心地理坐标：东经77°25'3.811"，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北纬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38°9'30.393"。线路起点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坐标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东经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7°24′52.261″，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北纬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38°9′45.549″，终点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坐标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东经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77°24′33.335″，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北纬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38°9′52.173″。项目总占地面积为779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00平方米。</w:t>
      </w:r>
      <w:r>
        <w:rPr>
          <w:rFonts w:hint="default" w:ascii="Times New Roman" w:hAnsi="Times New Roman" w:eastAsia="方正仿宋_GBK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主要建设内容：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新建一座220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千瓦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升压汇集站，规划3×240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兆瓦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主变，本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期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建设1×240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兆瓦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主变，预留2座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，选用三相双卷有载调压变压器。新建20万千瓦/80万千瓦时构网型储能电站一座并配建相关设施。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新建1回220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千瓦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线路接22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千伏线路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，采用单回路架空架设，线路路径全长1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千米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。新建调节池+地埋式一体化污水处理设施（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处理规模为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0.5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立方米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/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小时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；设置集水池（150立方米），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危险废物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暂存间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1座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（70平方米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）、事故油池1座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（80立方米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）等。项目不涉及自然保护区</w:t>
      </w:r>
      <w:r>
        <w:rPr>
          <w:rFonts w:hint="default" w:ascii="Times New Roman" w:hAnsi="Times New Roman" w:eastAsia="方正仿宋_GBK" w:cs="Times New Roman"/>
          <w:color w:val="auto"/>
          <w:spacing w:val="-6"/>
          <w:sz w:val="32"/>
          <w:szCs w:val="32"/>
          <w:lang w:val="en-US" w:eastAsia="zh-CN"/>
        </w:rPr>
        <w:t>、饮用水水源保护区等敏感区域。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项目总投资91629万元，环保投资2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6万元，占总投资0.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23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6%。</w:t>
      </w:r>
    </w:p>
    <w:p w14:paraId="4E6417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>二、环保措施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lang w:eastAsia="zh-CN"/>
        </w:rPr>
        <w:tab/>
      </w:r>
    </w:p>
    <w:p w14:paraId="53828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由</w:t>
      </w:r>
      <w:r>
        <w:rPr>
          <w:rFonts w:hint="eastAsia" w:eastAsia="方正仿宋_GBK" w:cs="Times New Roman"/>
          <w:sz w:val="32"/>
          <w:szCs w:val="32"/>
          <w:highlight w:val="none"/>
          <w:lang w:val="en-US" w:eastAsia="zh-CN" w:bidi="ar"/>
        </w:rPr>
        <w:t>昌吉市新瑞鑫诚环保咨询有限公司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编制的《新疆雄智喀什地区泽普县20万千瓦80万千瓦时独立储能项目环境影响报告表》比较规范，环保法规使用正确，环境影响评价内容较全面，主要环境影响因子选择适当，环境影响分析与评价标准基本合理准确，重点做好以下工作：</w:t>
      </w:r>
    </w:p>
    <w:p w14:paraId="4F5937BC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0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color w:val="000000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楷体_GBK" w:cs="Times New Roman"/>
          <w:color w:val="000000"/>
          <w:kern w:val="2"/>
          <w:sz w:val="32"/>
          <w:szCs w:val="32"/>
          <w:lang w:val="en-US" w:eastAsia="zh-CN" w:bidi="ar"/>
        </w:rPr>
        <w:t>（一）施工期</w:t>
      </w:r>
    </w:p>
    <w:p w14:paraId="705C7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严格控制临时用地范围，严禁随意进入临时施工区域以外的区域活动，避免对野生动物进行杀害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施工前应办理相关占用手续；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加强对施工人员的教育和管理，在施工中对施工人员进行教育和监督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严禁在林区毁林采石、采砂、采土以及其他毁林行为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对表土进行保护，表土与基坑回填土应分开堆放；剥离的表土、基础开挖的土方临时堆放在用地范围内，采用防尘网临时覆盖；施工过程中应选用低噪音施工设备，避免大声喧嚣，严格控制施工活动范围，减少施工噪声和施工活动对野生动物的干扰，以免惊扰动物，影响其生存。施工结束后进行迹地恢复，进行植被恢复时应选择栽种当地常见植物，不得随意栽种外来物种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387C1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eastAsia="zh-CN"/>
        </w:rPr>
        <w:t>（二）运营期</w:t>
      </w:r>
    </w:p>
    <w:p w14:paraId="7C614EB9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电磁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制定安全操作规程，加强职工安全教育，加强电磁水平监测；进行电磁辐射基础知识培训，在巡检带电维修过程中，尽可能减少暴露在电磁场中的时间；设立电磁防护安全警示标志，禁止无关人员靠近带电架构。项目区域工频电场强度、工频磁感应强度符合《电磁环境控制限值》（GB8702—2014）中的公众曝露控制限值（工频电场强度4kV/m，工频磁感应强度100μT）</w:t>
      </w:r>
    </w:p>
    <w:p w14:paraId="12B257EC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auto"/>
        <w:outlineLvl w:val="1"/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>2.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废水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运营期无产生生产废水；生活污水经“调节池+地埋式一体化污水处理设施”处理后排至集水池冬储夏用。满足《城市污水再生利用绿地地灌溉水质》（GB/T25499—2010）中的表1标准限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值。</w:t>
      </w:r>
    </w:p>
    <w:p w14:paraId="4FBD6940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3.噪声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采用噪声较低的生产设备，并加强维护保养，避免深夜运输，禁止夜间高噪声施工等，确保变电站厂界噪声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满足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《工业企业厂界环境噪声排放标准》（GB12348—2008）表1中的2类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标准限值。线路沿线满足《声环境质量标准》（GB3096—2008）中2类标准限值。</w:t>
      </w:r>
    </w:p>
    <w:p w14:paraId="37F96964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bidi="ar"/>
        </w:rPr>
      </w:pP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固废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运营期线路检修时产生少量检修废弃物（如废导线、绝缘子、金具等）由检修人员检修完毕后集中收集规范处置；生活垃圾集中收集后由环卫部门清运处置。废铅蓄电池、废磷酸铁锂电池和废机油分类收集暂存于危废暂存间，定期委托有资质的单位进行处置。废变压器油暂存于事故油池，定期委托有资质的单位处置。危险废物的收集、贮存、运输须符合《危险废物贮存污染控制标准》（GB18597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—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2023）、《危险废物收集贮存运输技术规范》（HJ2025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—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2012）和《危险废物转移管理办法》等要求。一般固废按照《一般工业固体废物贮存和填埋污染控制标准》（GB18599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—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2020）要求处置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bidi="ar"/>
        </w:rPr>
        <w:t>。</w:t>
      </w:r>
    </w:p>
    <w:p w14:paraId="74E5C166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.环境管理  运行期做好环境保护措施的维护和运行管理，加强巡查和检查，保障发挥环境保护作用；制定环保管理规章制度，建立电磁辐射安全管理档案；针对可能发生的突发环境事件，应制定突发环境事件应急预案，并定期演练</w:t>
      </w:r>
      <w:r>
        <w:rPr>
          <w:rFonts w:hint="eastAsia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。</w:t>
      </w:r>
    </w:p>
    <w:p w14:paraId="1E52F6B7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相关要求</w:t>
      </w:r>
    </w:p>
    <w:p w14:paraId="677A08AD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项目要严格执行环境保护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三同时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制度和《报告表》中提出的各项环保措施，认真落实生态环境保护主体责任，建立内部生态环境管理体系，明确机构、人员职责和制度，加强生态环境管理，推动各项生态环境保护措施落实。本项目的日常环境监督管理由喀什地区生态环境局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泽普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县分局负责，地区生态环境保护综合行政执法支队不定期进行抽查。项目建设完工后，由建设单位对项目进行竣工环保验收，验收合格后方可正式投入运行。如项目的性质、规模、地点、采用的工艺、防治污染、防止生态破坏的措施发生重大变动，须报我局重新审批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 xml:space="preserve">  </w:t>
      </w:r>
    </w:p>
    <w:p w14:paraId="1760CDB3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</w:p>
    <w:p w14:paraId="46645404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 xml:space="preserve">                 </w:t>
      </w:r>
    </w:p>
    <w:p w14:paraId="39A4F071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4480" w:firstLineChars="14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 xml:space="preserve">喀什地区生态环境局 </w:t>
      </w:r>
    </w:p>
    <w:p w14:paraId="76E5BC96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640" w:firstLineChars="200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 xml:space="preserve">                          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7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27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日</w:t>
      </w:r>
    </w:p>
    <w:p w14:paraId="1C6AB218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</w:pPr>
    </w:p>
    <w:p w14:paraId="76455259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F73D633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45146309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48E9D581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7CA0301A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649D5EB0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40B3E76E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7C51E4C3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261010EB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30A15C49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2640A04D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5601D9E1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</w:p>
    <w:p w14:paraId="44ED3034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bookmarkStart w:id="0" w:name="_GoBack"/>
      <w:bookmarkEnd w:id="0"/>
    </w:p>
    <w:p w14:paraId="78112C6B">
      <w:pPr>
        <w:pStyle w:val="3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auto"/>
        <w:outlineLvl w:val="1"/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抄送：喀什地区生态环境局</w:t>
      </w:r>
      <w:r>
        <w:rPr>
          <w:rFonts w:hint="eastAsia" w:eastAsia="方正仿宋_GBK" w:cs="Times New Roman"/>
          <w:color w:val="000000"/>
          <w:sz w:val="30"/>
          <w:szCs w:val="30"/>
          <w:lang w:val="en-US" w:eastAsia="zh-CN"/>
        </w:rPr>
        <w:t>泽普</w:t>
      </w: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县分局、喀什地区生态环境保护综</w:t>
      </w:r>
    </w:p>
    <w:p w14:paraId="57EEB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899" w:leftChars="321" w:firstLine="0" w:firstLineChars="0"/>
        <w:jc w:val="both"/>
        <w:textAlignment w:val="auto"/>
        <w:rPr>
          <w:rFonts w:hint="eastAsia" w:ascii="Times New Roman" w:hAnsi="Times New Roman" w:eastAsia="方正仿宋_GBK" w:cs="方正仿宋_GBK"/>
          <w:color w:val="000000"/>
          <w:kern w:val="2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  <w:t>合行政执法支队、各科室，昌吉市新瑞鑫诚环保咨询有限公司</w:t>
      </w:r>
    </w:p>
    <w:sectPr>
      <w:footerReference r:id="rId3" w:type="default"/>
      <w:pgSz w:w="11906" w:h="16838"/>
      <w:pgMar w:top="1984" w:right="1695" w:bottom="1814" w:left="1531" w:header="851" w:footer="1587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67E751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D22058">
                          <w:pPr>
                            <w:pStyle w:val="11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D22058">
                    <w:pPr>
                      <w:pStyle w:val="11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ZTcxMDJlMjNiYzUzZjIxZmMyZWFmZDA0NTgyN2EifQ=="/>
  </w:docVars>
  <w:rsids>
    <w:rsidRoot w:val="788A426A"/>
    <w:rsid w:val="004D11D2"/>
    <w:rsid w:val="011A6B6F"/>
    <w:rsid w:val="030B2C61"/>
    <w:rsid w:val="03626762"/>
    <w:rsid w:val="03AA2C1B"/>
    <w:rsid w:val="03B10EED"/>
    <w:rsid w:val="045072B4"/>
    <w:rsid w:val="04B87FD6"/>
    <w:rsid w:val="051D11C1"/>
    <w:rsid w:val="05212DC0"/>
    <w:rsid w:val="05724C01"/>
    <w:rsid w:val="05B44CC5"/>
    <w:rsid w:val="06701759"/>
    <w:rsid w:val="07A45D35"/>
    <w:rsid w:val="07B04DCC"/>
    <w:rsid w:val="08101C13"/>
    <w:rsid w:val="09212CBD"/>
    <w:rsid w:val="096B3624"/>
    <w:rsid w:val="0B223C97"/>
    <w:rsid w:val="0BD4384D"/>
    <w:rsid w:val="0CCC758B"/>
    <w:rsid w:val="0D760CA6"/>
    <w:rsid w:val="0EAB30B9"/>
    <w:rsid w:val="104C050E"/>
    <w:rsid w:val="10CA6C1D"/>
    <w:rsid w:val="123B0E77"/>
    <w:rsid w:val="126A3A49"/>
    <w:rsid w:val="13A44AE5"/>
    <w:rsid w:val="165E7E7E"/>
    <w:rsid w:val="185126F4"/>
    <w:rsid w:val="19142800"/>
    <w:rsid w:val="19B11D09"/>
    <w:rsid w:val="1A432B38"/>
    <w:rsid w:val="1A646B16"/>
    <w:rsid w:val="1A6D203A"/>
    <w:rsid w:val="1A7D0D11"/>
    <w:rsid w:val="1A912D06"/>
    <w:rsid w:val="1AD65A0B"/>
    <w:rsid w:val="1B2B737F"/>
    <w:rsid w:val="1B99253B"/>
    <w:rsid w:val="1C315FB2"/>
    <w:rsid w:val="1CB8703E"/>
    <w:rsid w:val="1DA240EE"/>
    <w:rsid w:val="1F5374D5"/>
    <w:rsid w:val="1F5A5481"/>
    <w:rsid w:val="1F820704"/>
    <w:rsid w:val="21F459FD"/>
    <w:rsid w:val="21FC1373"/>
    <w:rsid w:val="2305200E"/>
    <w:rsid w:val="23641680"/>
    <w:rsid w:val="23D5432C"/>
    <w:rsid w:val="23EF0E2D"/>
    <w:rsid w:val="24DD2B2E"/>
    <w:rsid w:val="24E17235"/>
    <w:rsid w:val="262A2785"/>
    <w:rsid w:val="27085BA0"/>
    <w:rsid w:val="274E0181"/>
    <w:rsid w:val="281B306F"/>
    <w:rsid w:val="282E41E9"/>
    <w:rsid w:val="286779C6"/>
    <w:rsid w:val="28F62212"/>
    <w:rsid w:val="28FF1956"/>
    <w:rsid w:val="290057D3"/>
    <w:rsid w:val="2908687A"/>
    <w:rsid w:val="29E45DDB"/>
    <w:rsid w:val="2A474402"/>
    <w:rsid w:val="2A816818"/>
    <w:rsid w:val="2C6274FB"/>
    <w:rsid w:val="2C637B82"/>
    <w:rsid w:val="2D5D3B24"/>
    <w:rsid w:val="2DFA35CE"/>
    <w:rsid w:val="2ED51F80"/>
    <w:rsid w:val="2FED73D4"/>
    <w:rsid w:val="30AD781D"/>
    <w:rsid w:val="328F5FEE"/>
    <w:rsid w:val="32E91E8F"/>
    <w:rsid w:val="33802506"/>
    <w:rsid w:val="346C4B8C"/>
    <w:rsid w:val="34AF4725"/>
    <w:rsid w:val="34B17012"/>
    <w:rsid w:val="34C06933"/>
    <w:rsid w:val="35822F31"/>
    <w:rsid w:val="35E00E2A"/>
    <w:rsid w:val="35EC7431"/>
    <w:rsid w:val="37510AF0"/>
    <w:rsid w:val="375515B4"/>
    <w:rsid w:val="38380671"/>
    <w:rsid w:val="393C621E"/>
    <w:rsid w:val="393F1C2C"/>
    <w:rsid w:val="396A50BF"/>
    <w:rsid w:val="39F13635"/>
    <w:rsid w:val="3A082619"/>
    <w:rsid w:val="3ACD5A66"/>
    <w:rsid w:val="3B045ACE"/>
    <w:rsid w:val="3B757168"/>
    <w:rsid w:val="3B8D70A1"/>
    <w:rsid w:val="3BE62435"/>
    <w:rsid w:val="3C791A3E"/>
    <w:rsid w:val="3C957352"/>
    <w:rsid w:val="3D3E6FC5"/>
    <w:rsid w:val="3FF719AB"/>
    <w:rsid w:val="407A1DD5"/>
    <w:rsid w:val="40EB4D37"/>
    <w:rsid w:val="42974BBA"/>
    <w:rsid w:val="431C15BF"/>
    <w:rsid w:val="436C03B1"/>
    <w:rsid w:val="456E4687"/>
    <w:rsid w:val="46512B79"/>
    <w:rsid w:val="473B0337"/>
    <w:rsid w:val="475335C5"/>
    <w:rsid w:val="49BF0F7F"/>
    <w:rsid w:val="49C70C5D"/>
    <w:rsid w:val="49CF35E9"/>
    <w:rsid w:val="4ABF6754"/>
    <w:rsid w:val="4BB26B7D"/>
    <w:rsid w:val="4CF951C2"/>
    <w:rsid w:val="4DD61B33"/>
    <w:rsid w:val="4E71561F"/>
    <w:rsid w:val="4F8A0DFE"/>
    <w:rsid w:val="50205709"/>
    <w:rsid w:val="50A3194E"/>
    <w:rsid w:val="50D33D2B"/>
    <w:rsid w:val="513B158C"/>
    <w:rsid w:val="514B679B"/>
    <w:rsid w:val="517348DA"/>
    <w:rsid w:val="51EE3D13"/>
    <w:rsid w:val="530C3017"/>
    <w:rsid w:val="534C7637"/>
    <w:rsid w:val="537868FE"/>
    <w:rsid w:val="54AB52DB"/>
    <w:rsid w:val="552B2E01"/>
    <w:rsid w:val="55584E1F"/>
    <w:rsid w:val="557572F3"/>
    <w:rsid w:val="55E46950"/>
    <w:rsid w:val="55E74A1E"/>
    <w:rsid w:val="564F3A2E"/>
    <w:rsid w:val="569F71F7"/>
    <w:rsid w:val="57B4309E"/>
    <w:rsid w:val="58D24D47"/>
    <w:rsid w:val="592163C9"/>
    <w:rsid w:val="5A2E5F69"/>
    <w:rsid w:val="5B4C7C0D"/>
    <w:rsid w:val="5BE3449B"/>
    <w:rsid w:val="5BF8682E"/>
    <w:rsid w:val="5C3C0BD0"/>
    <w:rsid w:val="5D5160C7"/>
    <w:rsid w:val="5D5A2A10"/>
    <w:rsid w:val="5D720983"/>
    <w:rsid w:val="5FE64BF0"/>
    <w:rsid w:val="606A75CF"/>
    <w:rsid w:val="609603C4"/>
    <w:rsid w:val="60BA12AD"/>
    <w:rsid w:val="62525FBC"/>
    <w:rsid w:val="62620EA5"/>
    <w:rsid w:val="629476D9"/>
    <w:rsid w:val="62AA4E41"/>
    <w:rsid w:val="62DB244E"/>
    <w:rsid w:val="63060AAD"/>
    <w:rsid w:val="63936E3D"/>
    <w:rsid w:val="64462F9C"/>
    <w:rsid w:val="644F6990"/>
    <w:rsid w:val="646A7112"/>
    <w:rsid w:val="646E1C16"/>
    <w:rsid w:val="649E7927"/>
    <w:rsid w:val="64B02553"/>
    <w:rsid w:val="64D10D9B"/>
    <w:rsid w:val="64E13792"/>
    <w:rsid w:val="65366AA1"/>
    <w:rsid w:val="662A4C6A"/>
    <w:rsid w:val="67013EF5"/>
    <w:rsid w:val="678760B6"/>
    <w:rsid w:val="68913738"/>
    <w:rsid w:val="6A030616"/>
    <w:rsid w:val="6A824205"/>
    <w:rsid w:val="6B97619D"/>
    <w:rsid w:val="6C103426"/>
    <w:rsid w:val="6C1B21F5"/>
    <w:rsid w:val="6C1D408F"/>
    <w:rsid w:val="6FA17FB1"/>
    <w:rsid w:val="714A6959"/>
    <w:rsid w:val="717D6D9E"/>
    <w:rsid w:val="72702BD6"/>
    <w:rsid w:val="72B41673"/>
    <w:rsid w:val="72BE1760"/>
    <w:rsid w:val="72D07765"/>
    <w:rsid w:val="74CC16B0"/>
    <w:rsid w:val="752758D5"/>
    <w:rsid w:val="75670F80"/>
    <w:rsid w:val="75901194"/>
    <w:rsid w:val="75D75850"/>
    <w:rsid w:val="75FD2019"/>
    <w:rsid w:val="775F3346"/>
    <w:rsid w:val="78353199"/>
    <w:rsid w:val="78805DC6"/>
    <w:rsid w:val="788A426A"/>
    <w:rsid w:val="7925792C"/>
    <w:rsid w:val="79493301"/>
    <w:rsid w:val="79631DE9"/>
    <w:rsid w:val="79B24C01"/>
    <w:rsid w:val="7CAB1CF4"/>
    <w:rsid w:val="7CF368A6"/>
    <w:rsid w:val="7D6974ED"/>
    <w:rsid w:val="7ECD6B6A"/>
    <w:rsid w:val="7F04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tabs>
        <w:tab w:val="left" w:pos="525"/>
      </w:tabs>
      <w:ind w:firstLine="0" w:firstLineChars="0"/>
      <w:outlineLvl w:val="1"/>
    </w:pPr>
    <w:rPr>
      <w:b/>
      <w:sz w:val="28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Verdana" w:hAnsi="Verdana" w:cs="Verdana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20">
    <w:name w:val="Default Paragraph Font"/>
    <w:semiHidden/>
    <w:qFormat/>
    <w:uiPriority w:val="0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spacing w:line="520" w:lineRule="exact"/>
      <w:ind w:firstLine="624"/>
    </w:pPr>
    <w:rPr>
      <w:rFonts w:eastAsia="宋体"/>
    </w:rPr>
  </w:style>
  <w:style w:type="paragraph" w:styleId="6">
    <w:name w:val="Body Text"/>
    <w:basedOn w:val="1"/>
    <w:next w:val="7"/>
    <w:unhideWhenUsed/>
    <w:qFormat/>
    <w:uiPriority w:val="99"/>
    <w:pPr>
      <w:spacing w:after="120"/>
    </w:pPr>
  </w:style>
  <w:style w:type="paragraph" w:styleId="7">
    <w:name w:val="Body Text 2"/>
    <w:basedOn w:val="1"/>
    <w:qFormat/>
    <w:uiPriority w:val="0"/>
    <w:pPr>
      <w:spacing w:after="120" w:line="480" w:lineRule="auto"/>
    </w:pPr>
  </w:style>
  <w:style w:type="paragraph" w:styleId="8">
    <w:name w:val="Body Text Indent"/>
    <w:basedOn w:val="1"/>
    <w:next w:val="6"/>
    <w:qFormat/>
    <w:uiPriority w:val="0"/>
    <w:pPr>
      <w:spacing w:after="120"/>
      <w:ind w:left="420" w:leftChars="200"/>
    </w:pPr>
  </w:style>
  <w:style w:type="paragraph" w:styleId="9">
    <w:name w:val="Plain Text"/>
    <w:basedOn w:val="1"/>
    <w:qFormat/>
    <w:uiPriority w:val="0"/>
    <w:rPr>
      <w:rFonts w:ascii="宋体" w:hAnsi="Courier New"/>
    </w:rPr>
  </w:style>
  <w:style w:type="paragraph" w:styleId="10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next w:val="13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3">
    <w:name w:val="样式5"/>
    <w:basedOn w:val="14"/>
    <w:qFormat/>
    <w:uiPriority w:val="0"/>
    <w:pPr>
      <w:jc w:val="center"/>
    </w:pPr>
    <w:rPr>
      <w:b/>
      <w:bCs/>
      <w:kern w:val="0"/>
      <w:sz w:val="20"/>
      <w:szCs w:val="20"/>
    </w:rPr>
  </w:style>
  <w:style w:type="paragraph" w:customStyle="1" w:styleId="14">
    <w:name w:val="正文1"/>
    <w:basedOn w:val="5"/>
    <w:next w:val="1"/>
    <w:qFormat/>
    <w:uiPriority w:val="0"/>
    <w:pPr>
      <w:widowControl w:val="0"/>
      <w:adjustRightInd w:val="0"/>
      <w:jc w:val="both"/>
    </w:pPr>
    <w:rPr>
      <w:rFonts w:ascii="Times New Roman" w:hAnsi="Times New Roman" w:eastAsia="楷体_GB2312" w:cs="Times New Roman"/>
      <w:kern w:val="2"/>
      <w:szCs w:val="20"/>
    </w:rPr>
  </w:style>
  <w:style w:type="paragraph" w:styleId="15">
    <w:name w:val="index heading"/>
    <w:basedOn w:val="1"/>
    <w:next w:val="16"/>
    <w:qFormat/>
    <w:uiPriority w:val="0"/>
    <w:rPr>
      <w:szCs w:val="20"/>
    </w:rPr>
  </w:style>
  <w:style w:type="paragraph" w:styleId="16">
    <w:name w:val="index 1"/>
    <w:basedOn w:val="1"/>
    <w:next w:val="1"/>
    <w:semiHidden/>
    <w:qFormat/>
    <w:uiPriority w:val="0"/>
    <w:pPr>
      <w:adjustRightInd w:val="0"/>
      <w:snapToGrid w:val="0"/>
      <w:spacing w:line="440" w:lineRule="atLeast"/>
      <w:ind w:left="240" w:hanging="240"/>
      <w:jc w:val="left"/>
    </w:pPr>
    <w:rPr>
      <w:rFonts w:ascii="宋体"/>
      <w:sz w:val="18"/>
      <w:szCs w:val="18"/>
    </w:rPr>
  </w:style>
  <w:style w:type="paragraph" w:styleId="1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8">
    <w:name w:val="Body Text First Indent 2"/>
    <w:basedOn w:val="8"/>
    <w:next w:val="6"/>
    <w:unhideWhenUsed/>
    <w:qFormat/>
    <w:uiPriority w:val="0"/>
    <w:pPr>
      <w:ind w:firstLine="420" w:firstLineChars="200"/>
    </w:pPr>
    <w:rPr>
      <w:rFonts w:eastAsia="宋体"/>
      <w:sz w:val="21"/>
      <w:szCs w:val="24"/>
    </w:rPr>
  </w:style>
  <w:style w:type="character" w:styleId="21">
    <w:name w:val="page number"/>
    <w:basedOn w:val="20"/>
    <w:qFormat/>
    <w:uiPriority w:val="0"/>
  </w:style>
  <w:style w:type="paragraph" w:customStyle="1" w:styleId="22">
    <w:name w:val="Default"/>
    <w:basedOn w:val="23"/>
    <w:next w:val="1"/>
    <w:qFormat/>
    <w:uiPriority w:val="99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23">
    <w:name w:val="1 表头"/>
    <w:basedOn w:val="1"/>
    <w:qFormat/>
    <w:uiPriority w:val="0"/>
    <w:pPr>
      <w:adjustRightInd w:val="0"/>
      <w:snapToGrid w:val="0"/>
      <w:jc w:val="center"/>
    </w:pPr>
    <w:rPr>
      <w:b/>
      <w:color w:val="000000"/>
      <w:szCs w:val="21"/>
    </w:rPr>
  </w:style>
  <w:style w:type="paragraph" w:customStyle="1" w:styleId="24">
    <w:name w:val="正文(首行缩进)"/>
    <w:basedOn w:val="1"/>
    <w:next w:val="1"/>
    <w:qFormat/>
    <w:uiPriority w:val="0"/>
    <w:pPr>
      <w:spacing w:line="360" w:lineRule="auto"/>
      <w:ind w:firstLine="225" w:firstLineChars="225"/>
    </w:pPr>
    <w:rPr>
      <w:rFonts w:eastAsia="宋体"/>
      <w:snapToGrid w:val="0"/>
      <w:color w:val="000000"/>
      <w:kern w:val="0"/>
      <w:sz w:val="24"/>
      <w:szCs w:val="24"/>
    </w:rPr>
  </w:style>
  <w:style w:type="paragraph" w:customStyle="1" w:styleId="25">
    <w:name w:val="纯文本1"/>
    <w:basedOn w:val="1"/>
    <w:qFormat/>
    <w:uiPriority w:val="0"/>
    <w:pPr>
      <w:adjustRightInd w:val="0"/>
    </w:pPr>
    <w:rPr>
      <w:rFonts w:ascii="宋体" w:hAnsi="Courier New"/>
      <w:szCs w:val="20"/>
    </w:rPr>
  </w:style>
  <w:style w:type="paragraph" w:customStyle="1" w:styleId="26">
    <w:name w:val="样式1"/>
    <w:basedOn w:val="15"/>
    <w:next w:val="1"/>
    <w:qFormat/>
    <w:uiPriority w:val="0"/>
    <w:pPr>
      <w:ind w:firstLine="0"/>
    </w:pPr>
    <w:rPr>
      <w:rFonts w:ascii="Times New Roman"/>
      <w:b/>
      <w:sz w:val="30"/>
      <w:szCs w:val="30"/>
    </w:rPr>
  </w:style>
  <w:style w:type="paragraph" w:styleId="27">
    <w:name w:val="No Spacing"/>
    <w:qFormat/>
    <w:uiPriority w:val="99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customStyle="1" w:styleId="28">
    <w:name w:val="表格内"/>
    <w:basedOn w:val="1"/>
    <w:qFormat/>
    <w:uiPriority w:val="0"/>
    <w:pPr>
      <w:spacing w:line="360" w:lineRule="exact"/>
      <w:jc w:val="center"/>
    </w:pPr>
    <w:rPr>
      <w:rFonts w:ascii="Times New Roman" w:hAnsi="Times New Roman" w:cs="Times New Roman"/>
      <w:snapToGrid w:val="0"/>
      <w:szCs w:val="21"/>
    </w:rPr>
  </w:style>
  <w:style w:type="paragraph" w:customStyle="1" w:styleId="29">
    <w:name w:val="列出段落1"/>
    <w:basedOn w:val="1"/>
    <w:qFormat/>
    <w:uiPriority w:val="0"/>
    <w:pPr>
      <w:autoSpaceDE/>
      <w:autoSpaceDN/>
      <w:ind w:firstLine="420" w:firstLineChars="200"/>
      <w:jc w:val="both"/>
    </w:pPr>
    <w:rPr>
      <w:rFonts w:ascii="Times New Roman" w:hAnsi="Times New Roman" w:cs="Times New Roman"/>
      <w:kern w:val="2"/>
      <w:sz w:val="21"/>
      <w:szCs w:val="21"/>
      <w:lang w:val="en-US" w:bidi="ar-SA"/>
    </w:rPr>
  </w:style>
  <w:style w:type="paragraph" w:customStyle="1" w:styleId="30">
    <w:name w:val="正文 A"/>
    <w:qFormat/>
    <w:uiPriority w:val="0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Times New Roman" w:hAnsi="Times New Roman" w:eastAsia="宋体" w:cs="Arial Unicode MS"/>
      <w:color w:val="000000"/>
      <w:kern w:val="2"/>
      <w:sz w:val="21"/>
      <w:szCs w:val="21"/>
      <w:u w:val="none" w:color="000000"/>
      <w:lang w:val="en-US" w:eastAsia="zh-CN" w:bidi="ar-SA"/>
    </w:rPr>
  </w:style>
  <w:style w:type="paragraph" w:customStyle="1" w:styleId="31">
    <w:name w:val="文本"/>
    <w:basedOn w:val="1"/>
    <w:qFormat/>
    <w:uiPriority w:val="0"/>
    <w:pPr>
      <w:adjustRightInd w:val="0"/>
      <w:snapToGrid w:val="0"/>
      <w:spacing w:line="360" w:lineRule="auto"/>
      <w:ind w:firstLine="480" w:firstLineChars="200"/>
      <w:jc w:val="left"/>
    </w:pPr>
    <w:rPr>
      <w:sz w:val="24"/>
      <w:szCs w:val="24"/>
    </w:rPr>
  </w:style>
  <w:style w:type="paragraph" w:customStyle="1" w:styleId="32">
    <w:name w:val="表-正文"/>
    <w:basedOn w:val="1"/>
    <w:qFormat/>
    <w:uiPriority w:val="0"/>
    <w:pPr>
      <w:widowControl/>
      <w:autoSpaceDE w:val="0"/>
      <w:autoSpaceDN w:val="0"/>
      <w:spacing w:line="360" w:lineRule="auto"/>
      <w:ind w:firstLine="200" w:firstLineChars="200"/>
    </w:pPr>
    <w:rPr>
      <w:rFonts w:cs="宋体"/>
      <w:color w:val="000000" w:themeColor="text1"/>
      <w:kern w:val="0"/>
      <w:sz w:val="24"/>
      <w:szCs w:val="22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1464</Words>
  <Characters>1657</Characters>
  <Lines>0</Lines>
  <Paragraphs>0</Paragraphs>
  <TotalTime>109</TotalTime>
  <ScaleCrop>false</ScaleCrop>
  <LinksUpToDate>false</LinksUpToDate>
  <CharactersWithSpaces>1669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2023-04-04T04:53:00Z</dcterms:created>
  <dc:creator>NTKO</dc:creator>
  <cp:lastModifiedBy>WPS_1643423142</cp:lastModifiedBy>
  <cp:lastPrinted>2026-07-24T09:40:52Z</cp:lastPrinted>
  <dcterms:modified xsi:type="dcterms:W3CDTF">2026-07-24T09:41:32Z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A9C5B00A462647F7BAF9D3674640F465</vt:lpwstr>
  </property>
  <property fmtid="{D5CDD505-2E9C-101B-9397-08002B2CF9AE}" pid="4" name="KSOTemplateDocerSaveRecord">
    <vt:lpwstr>eyJoZGlkIjoiNjAzZTEwZmUyNWRmZDNhMmJkZmQxMTYwZTAwOWM1ZTEiLCJ1c2VySWQiOiIxMzI2MzE1OTczIn0=</vt:lpwstr>
  </property>
</Properties>
</file>