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pageBreakBefore w:val="0"/>
        <w:widowControl w:val="0"/>
        <w:kinsoku/>
        <w:wordWrap/>
        <w:overflowPunct/>
        <w:topLinePunct w:val="0"/>
        <w:autoSpaceDE/>
        <w:autoSpaceDN/>
        <w:bidi w:val="0"/>
        <w:adjustRightInd/>
        <w:snapToGrid/>
        <w:ind w:left="0" w:firstLine="640" w:firstLineChars="200"/>
        <w:jc w:val="left"/>
        <w:textAlignment w:val="auto"/>
        <w:rPr>
          <w:rFonts w:hint="eastAsia" w:ascii="方正仿宋简体" w:hAnsi="方正仿宋简体" w:eastAsia="方正仿宋简体" w:cs="方正仿宋简体"/>
          <w:b w:val="0"/>
          <w:bCs w:val="0"/>
          <w:sz w:val="32"/>
          <w:szCs w:val="32"/>
          <w:highlight w:val="none"/>
          <w:lang w:val="en-US" w:eastAsia="zh-CN"/>
        </w:rPr>
      </w:pPr>
      <w:r>
        <w:rPr>
          <w:rFonts w:hint="eastAsia" w:ascii="方正仿宋简体" w:hAnsi="方正仿宋简体" w:eastAsia="方正仿宋简体" w:cs="方正仿宋简体"/>
          <w:b w:val="0"/>
          <w:bCs w:val="0"/>
          <w:sz w:val="32"/>
          <w:szCs w:val="32"/>
          <w:highlight w:val="none"/>
          <w:lang w:eastAsia="zh-CN"/>
        </w:rPr>
        <w:t>附件</w:t>
      </w:r>
      <w:r>
        <w:rPr>
          <w:rFonts w:hint="eastAsia" w:ascii="方正仿宋简体" w:hAnsi="方正仿宋简体" w:eastAsia="方正仿宋简体" w:cs="方正仿宋简体"/>
          <w:b w:val="0"/>
          <w:bCs w:val="0"/>
          <w:sz w:val="32"/>
          <w:szCs w:val="32"/>
          <w:highlight w:val="none"/>
          <w:lang w:val="en-US" w:eastAsia="zh-CN"/>
        </w:rPr>
        <w:t>4：</w:t>
      </w:r>
    </w:p>
    <w:p>
      <w:pPr>
        <w:rPr>
          <w:rFonts w:hint="eastAsia"/>
          <w:highlight w:val="none"/>
          <w:lang w:val="en-US" w:eastAsia="zh-CN"/>
        </w:rPr>
      </w:pPr>
    </w:p>
    <w:p>
      <w:pPr>
        <w:pStyle w:val="3"/>
        <w:jc w:val="center"/>
        <w:rPr>
          <w:rFonts w:hint="eastAsia" w:ascii="方正小标宋简体" w:hAnsi="方正小标宋简体" w:eastAsia="方正小标宋简体" w:cs="方正小标宋简体"/>
          <w:b w:val="0"/>
          <w:bCs w:val="0"/>
          <w:sz w:val="40"/>
          <w:szCs w:val="40"/>
          <w:highlight w:val="none"/>
        </w:rPr>
      </w:pPr>
      <w:r>
        <w:rPr>
          <w:rFonts w:hint="eastAsia" w:ascii="方正小标宋简体" w:hAnsi="方正小标宋简体" w:eastAsia="方正小标宋简体" w:cs="方正小标宋简体"/>
          <w:b w:val="0"/>
          <w:bCs w:val="0"/>
          <w:sz w:val="40"/>
          <w:szCs w:val="40"/>
          <w:highlight w:val="none"/>
          <w:lang w:eastAsia="zh-CN"/>
        </w:rPr>
        <w:t>喀什地区</w:t>
      </w:r>
      <w:r>
        <w:rPr>
          <w:rFonts w:hint="eastAsia" w:ascii="方正小标宋简体" w:hAnsi="方正小标宋简体" w:eastAsia="方正小标宋简体" w:cs="方正小标宋简体"/>
          <w:b w:val="0"/>
          <w:bCs w:val="0"/>
          <w:sz w:val="40"/>
          <w:szCs w:val="40"/>
          <w:highlight w:val="none"/>
        </w:rPr>
        <w:t>现代农业产业园认定考核办法</w:t>
      </w:r>
    </w:p>
    <w:p>
      <w:pPr>
        <w:rPr>
          <w:rFonts w:hint="eastAsia"/>
          <w:highlight w:val="none"/>
        </w:rPr>
      </w:pPr>
    </w:p>
    <w:p>
      <w:pPr>
        <w:pStyle w:val="3"/>
        <w:keepNext/>
        <w:keepLines/>
        <w:pageBreakBefore w:val="0"/>
        <w:widowControl w:val="0"/>
        <w:kinsoku/>
        <w:wordWrap/>
        <w:overflowPunct/>
        <w:topLinePunct w:val="0"/>
        <w:autoSpaceDE/>
        <w:autoSpaceDN/>
        <w:bidi w:val="0"/>
        <w:adjustRightInd/>
        <w:snapToGrid/>
        <w:spacing w:line="620" w:lineRule="exact"/>
        <w:ind w:left="0" w:firstLine="640" w:firstLineChars="200"/>
        <w:jc w:val="both"/>
        <w:textAlignment w:val="auto"/>
        <w:rPr>
          <w:rFonts w:hint="eastAsia" w:ascii="方正黑体简体" w:hAnsi="方正黑体简体" w:eastAsia="方正黑体简体" w:cs="方正黑体简体"/>
          <w:b w:val="0"/>
          <w:bCs w:val="0"/>
          <w:sz w:val="32"/>
          <w:szCs w:val="32"/>
          <w:highlight w:val="none"/>
        </w:rPr>
      </w:pPr>
      <w:r>
        <w:rPr>
          <w:rFonts w:hint="eastAsia" w:ascii="方正黑体简体" w:hAnsi="方正黑体简体" w:eastAsia="方正黑体简体" w:cs="方正黑体简体"/>
          <w:b w:val="0"/>
          <w:bCs w:val="0"/>
          <w:sz w:val="32"/>
          <w:szCs w:val="32"/>
          <w:highlight w:val="none"/>
          <w:lang w:eastAsia="zh-CN"/>
        </w:rPr>
        <w:t>一、</w:t>
      </w:r>
      <w:r>
        <w:rPr>
          <w:rFonts w:hint="eastAsia" w:ascii="方正黑体简体" w:hAnsi="方正黑体简体" w:eastAsia="方正黑体简体" w:cs="方正黑体简体"/>
          <w:b w:val="0"/>
          <w:bCs w:val="0"/>
          <w:sz w:val="32"/>
          <w:szCs w:val="32"/>
          <w:highlight w:val="none"/>
        </w:rPr>
        <w:t>考核认定范围</w:t>
      </w:r>
    </w:p>
    <w:p>
      <w:pPr>
        <w:pStyle w:val="3"/>
        <w:keepNext/>
        <w:keepLines/>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方正仿宋简体" w:hAnsi="方正仿宋简体" w:eastAsia="方正仿宋简体" w:cs="方正仿宋简体"/>
          <w:b w:val="0"/>
          <w:bCs w:val="0"/>
          <w:sz w:val="32"/>
          <w:szCs w:val="32"/>
          <w:highlight w:val="none"/>
        </w:rPr>
      </w:pPr>
      <w:r>
        <w:rPr>
          <w:rFonts w:hint="eastAsia" w:ascii="方正仿宋简体" w:hAnsi="方正仿宋简体" w:eastAsia="方正仿宋简体" w:cs="方正仿宋简体"/>
          <w:b w:val="0"/>
          <w:bCs w:val="0"/>
          <w:sz w:val="32"/>
          <w:szCs w:val="32"/>
          <w:highlight w:val="none"/>
          <w:lang w:eastAsia="zh-CN"/>
        </w:rPr>
        <w:t>经地区评选认定</w:t>
      </w:r>
      <w:r>
        <w:rPr>
          <w:rFonts w:hint="eastAsia" w:ascii="方正仿宋简体" w:hAnsi="方正仿宋简体" w:eastAsia="方正仿宋简体" w:cs="方正仿宋简体"/>
          <w:b w:val="0"/>
          <w:bCs w:val="0"/>
          <w:sz w:val="32"/>
          <w:szCs w:val="32"/>
          <w:highlight w:val="none"/>
        </w:rPr>
        <w:t>创建的</w:t>
      </w:r>
      <w:r>
        <w:rPr>
          <w:rFonts w:hint="eastAsia" w:ascii="方正仿宋简体" w:hAnsi="方正仿宋简体" w:eastAsia="方正仿宋简体" w:cs="方正仿宋简体"/>
          <w:b w:val="0"/>
          <w:bCs w:val="0"/>
          <w:sz w:val="32"/>
          <w:szCs w:val="32"/>
          <w:highlight w:val="none"/>
          <w:lang w:eastAsia="zh-CN"/>
        </w:rPr>
        <w:t>地区</w:t>
      </w:r>
      <w:r>
        <w:rPr>
          <w:rFonts w:hint="eastAsia" w:ascii="方正仿宋简体" w:hAnsi="方正仿宋简体" w:eastAsia="方正仿宋简体" w:cs="方正仿宋简体"/>
          <w:b w:val="0"/>
          <w:bCs w:val="0"/>
          <w:sz w:val="32"/>
          <w:szCs w:val="32"/>
          <w:highlight w:val="none"/>
        </w:rPr>
        <w:t>级现代农业产业园。</w:t>
      </w:r>
    </w:p>
    <w:p>
      <w:pPr>
        <w:pStyle w:val="3"/>
        <w:keepNext/>
        <w:keepLines/>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方正黑体简体" w:hAnsi="方正黑体简体" w:eastAsia="方正黑体简体" w:cs="方正黑体简体"/>
          <w:b w:val="0"/>
          <w:bCs w:val="0"/>
          <w:sz w:val="32"/>
          <w:szCs w:val="32"/>
          <w:highlight w:val="none"/>
        </w:rPr>
      </w:pPr>
      <w:r>
        <w:rPr>
          <w:rFonts w:hint="eastAsia" w:ascii="方正黑体简体" w:hAnsi="方正黑体简体" w:eastAsia="方正黑体简体" w:cs="方正黑体简体"/>
          <w:b w:val="0"/>
          <w:bCs w:val="0"/>
          <w:sz w:val="32"/>
          <w:szCs w:val="32"/>
          <w:highlight w:val="none"/>
        </w:rPr>
        <w:t>二、考核内容</w:t>
      </w:r>
    </w:p>
    <w:p>
      <w:pPr>
        <w:pStyle w:val="3"/>
        <w:keepNext/>
        <w:keepLines/>
        <w:pageBreakBefore w:val="0"/>
        <w:widowControl w:val="0"/>
        <w:kinsoku/>
        <w:wordWrap/>
        <w:overflowPunct/>
        <w:topLinePunct w:val="0"/>
        <w:autoSpaceDE/>
        <w:autoSpaceDN/>
        <w:bidi w:val="0"/>
        <w:adjustRightInd/>
        <w:snapToGrid/>
        <w:spacing w:line="620" w:lineRule="exact"/>
        <w:ind w:left="0" w:firstLine="640" w:firstLineChars="200"/>
        <w:jc w:val="left"/>
        <w:textAlignment w:val="auto"/>
        <w:rPr>
          <w:rFonts w:hint="eastAsia" w:ascii="方正仿宋简体" w:hAnsi="方正仿宋简体" w:eastAsia="方正仿宋简体" w:cs="方正仿宋简体"/>
          <w:b w:val="0"/>
          <w:bCs w:val="0"/>
          <w:sz w:val="32"/>
          <w:szCs w:val="32"/>
          <w:highlight w:val="none"/>
          <w:lang w:eastAsia="zh-CN"/>
        </w:rPr>
      </w:pPr>
      <w:r>
        <w:rPr>
          <w:rFonts w:hint="eastAsia" w:ascii="方正仿宋简体" w:hAnsi="方正仿宋简体" w:eastAsia="方正仿宋简体" w:cs="方正仿宋简体"/>
          <w:b w:val="0"/>
          <w:bCs w:val="0"/>
          <w:sz w:val="32"/>
          <w:szCs w:val="32"/>
          <w:highlight w:val="none"/>
        </w:rPr>
        <w:t>从建设任务完成情况、主导产业、科技支撑、集约经营、绿色发展、带动农民、支持水平等七个方面赋分100分</w:t>
      </w:r>
      <w:r>
        <w:rPr>
          <w:rFonts w:hint="eastAsia" w:ascii="方正仿宋简体" w:hAnsi="方正仿宋简体" w:eastAsia="方正仿宋简体" w:cs="方正仿宋简体"/>
          <w:b w:val="0"/>
          <w:bCs w:val="0"/>
          <w:sz w:val="32"/>
          <w:szCs w:val="32"/>
          <w:highlight w:val="none"/>
          <w:lang w:eastAsia="zh-CN"/>
        </w:rPr>
        <w:t>。</w:t>
      </w:r>
    </w:p>
    <w:p>
      <w:pPr>
        <w:pStyle w:val="3"/>
        <w:keepNext/>
        <w:keepLines/>
        <w:pageBreakBefore w:val="0"/>
        <w:widowControl w:val="0"/>
        <w:kinsoku/>
        <w:wordWrap/>
        <w:overflowPunct/>
        <w:topLinePunct w:val="0"/>
        <w:autoSpaceDE/>
        <w:autoSpaceDN/>
        <w:bidi w:val="0"/>
        <w:adjustRightInd/>
        <w:snapToGrid/>
        <w:spacing w:line="620" w:lineRule="exact"/>
        <w:ind w:left="0" w:firstLine="640" w:firstLineChars="200"/>
        <w:jc w:val="left"/>
        <w:textAlignment w:val="auto"/>
        <w:rPr>
          <w:rFonts w:hint="eastAsia" w:ascii="方正黑体简体" w:hAnsi="方正黑体简体" w:eastAsia="方正黑体简体" w:cs="方正黑体简体"/>
          <w:b w:val="0"/>
          <w:bCs w:val="0"/>
          <w:sz w:val="32"/>
          <w:szCs w:val="32"/>
          <w:highlight w:val="none"/>
        </w:rPr>
      </w:pPr>
      <w:r>
        <w:rPr>
          <w:rFonts w:hint="eastAsia" w:ascii="方正黑体简体" w:hAnsi="方正黑体简体" w:eastAsia="方正黑体简体" w:cs="方正黑体简体"/>
          <w:b w:val="0"/>
          <w:bCs w:val="0"/>
          <w:sz w:val="32"/>
          <w:szCs w:val="32"/>
          <w:highlight w:val="none"/>
        </w:rPr>
        <w:t>三、考核方式</w:t>
      </w:r>
    </w:p>
    <w:p>
      <w:pPr>
        <w:pStyle w:val="3"/>
        <w:keepNext/>
        <w:keepLines/>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方正仿宋简体" w:hAnsi="方正仿宋简体" w:eastAsia="方正仿宋简体" w:cs="方正仿宋简体"/>
          <w:b w:val="0"/>
          <w:bCs w:val="0"/>
          <w:sz w:val="32"/>
          <w:szCs w:val="32"/>
          <w:highlight w:val="none"/>
        </w:rPr>
      </w:pPr>
      <w:r>
        <w:rPr>
          <w:rFonts w:hint="eastAsia" w:ascii="方正仿宋简体" w:hAnsi="方正仿宋简体" w:eastAsia="方正仿宋简体" w:cs="方正仿宋简体"/>
          <w:b w:val="0"/>
          <w:bCs w:val="0"/>
          <w:sz w:val="32"/>
          <w:szCs w:val="32"/>
          <w:highlight w:val="none"/>
        </w:rPr>
        <w:t>由</w:t>
      </w:r>
      <w:r>
        <w:rPr>
          <w:rFonts w:hint="eastAsia" w:ascii="方正仿宋简体" w:hAnsi="方正仿宋简体" w:eastAsia="方正仿宋简体" w:cs="方正仿宋简体"/>
          <w:b w:val="0"/>
          <w:bCs w:val="0"/>
          <w:sz w:val="32"/>
          <w:szCs w:val="32"/>
          <w:highlight w:val="none"/>
          <w:lang w:eastAsia="zh-CN"/>
        </w:rPr>
        <w:t>地区</w:t>
      </w:r>
      <w:r>
        <w:rPr>
          <w:rFonts w:hint="eastAsia" w:ascii="方正仿宋简体" w:hAnsi="方正仿宋简体" w:eastAsia="方正仿宋简体" w:cs="方正仿宋简体"/>
          <w:b w:val="0"/>
          <w:bCs w:val="0"/>
          <w:sz w:val="32"/>
          <w:szCs w:val="32"/>
          <w:highlight w:val="none"/>
        </w:rPr>
        <w:t>农业农村、财政等部门组成联合认定考核组对申请认定产业园进行全面考核评估，依据</w:t>
      </w:r>
      <w:r>
        <w:rPr>
          <w:rFonts w:hint="eastAsia" w:ascii="方正仿宋简体" w:hAnsi="方正仿宋简体" w:eastAsia="方正仿宋简体" w:cs="方正仿宋简体"/>
          <w:b w:val="0"/>
          <w:bCs w:val="0"/>
          <w:sz w:val="32"/>
          <w:szCs w:val="32"/>
          <w:highlight w:val="none"/>
          <w:lang w:eastAsia="zh-CN"/>
        </w:rPr>
        <w:t>地区</w:t>
      </w:r>
      <w:r>
        <w:rPr>
          <w:rFonts w:hint="eastAsia" w:ascii="方正仿宋简体" w:hAnsi="方正仿宋简体" w:eastAsia="方正仿宋简体" w:cs="方正仿宋简体"/>
          <w:b w:val="0"/>
          <w:bCs w:val="0"/>
          <w:sz w:val="32"/>
          <w:szCs w:val="32"/>
          <w:highlight w:val="none"/>
        </w:rPr>
        <w:t>级现代农业产业园创建认定评分标准，进行逐项量化打分。</w:t>
      </w:r>
    </w:p>
    <w:p>
      <w:pPr>
        <w:pStyle w:val="3"/>
        <w:keepNext/>
        <w:keepLines/>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方正黑体简体" w:hAnsi="方正黑体简体" w:eastAsia="方正黑体简体" w:cs="方正黑体简体"/>
          <w:b w:val="0"/>
          <w:bCs w:val="0"/>
          <w:sz w:val="32"/>
          <w:szCs w:val="32"/>
          <w:highlight w:val="none"/>
        </w:rPr>
      </w:pPr>
      <w:r>
        <w:rPr>
          <w:rFonts w:hint="eastAsia" w:ascii="方正黑体简体" w:hAnsi="方正黑体简体" w:eastAsia="方正黑体简体" w:cs="方正黑体简体"/>
          <w:b w:val="0"/>
          <w:bCs w:val="0"/>
          <w:sz w:val="32"/>
          <w:szCs w:val="32"/>
          <w:highlight w:val="none"/>
        </w:rPr>
        <w:t>四、结果运用</w:t>
      </w:r>
    </w:p>
    <w:p>
      <w:r>
        <w:rPr>
          <w:rFonts w:hint="eastAsia" w:ascii="方正仿宋简体" w:hAnsi="方正仿宋简体" w:eastAsia="方正仿宋简体" w:cs="方正仿宋简体"/>
          <w:b w:val="0"/>
          <w:bCs w:val="0"/>
          <w:sz w:val="32"/>
          <w:szCs w:val="32"/>
          <w:highlight w:val="none"/>
        </w:rPr>
        <w:t>现代农业产业园</w:t>
      </w:r>
      <w:r>
        <w:rPr>
          <w:rFonts w:hint="eastAsia" w:ascii="方正仿宋简体" w:hAnsi="方正仿宋简体" w:eastAsia="方正仿宋简体" w:cs="方正仿宋简体"/>
          <w:b w:val="0"/>
          <w:bCs w:val="0"/>
          <w:sz w:val="32"/>
          <w:szCs w:val="32"/>
          <w:highlight w:val="none"/>
          <w:lang w:eastAsia="zh-CN"/>
        </w:rPr>
        <w:t>考核</w:t>
      </w:r>
      <w:r>
        <w:rPr>
          <w:rFonts w:hint="eastAsia" w:ascii="方正仿宋简体" w:hAnsi="方正仿宋简体" w:eastAsia="方正仿宋简体" w:cs="方正仿宋简体"/>
          <w:b w:val="0"/>
          <w:bCs w:val="0"/>
          <w:sz w:val="32"/>
          <w:szCs w:val="32"/>
          <w:highlight w:val="none"/>
        </w:rPr>
        <w:t>得分80分以上（含80分），且不存在不予认定情况的，认</w:t>
      </w:r>
      <w:r>
        <w:rPr>
          <w:rFonts w:hint="eastAsia" w:ascii="方正仿宋简体" w:hAnsi="方正仿宋简体" w:eastAsia="方正仿宋简体" w:cs="方正仿宋简体"/>
          <w:b w:val="0"/>
          <w:bCs w:val="0"/>
          <w:sz w:val="32"/>
          <w:szCs w:val="32"/>
          <w:highlight w:val="none"/>
          <w:lang w:eastAsia="zh-CN"/>
        </w:rPr>
        <w:t>定</w:t>
      </w:r>
      <w:r>
        <w:rPr>
          <w:rFonts w:hint="eastAsia" w:ascii="方正仿宋简体" w:hAnsi="方正仿宋简体" w:eastAsia="方正仿宋简体" w:cs="方正仿宋简体"/>
          <w:b w:val="0"/>
          <w:bCs w:val="0"/>
          <w:sz w:val="32"/>
          <w:szCs w:val="32"/>
          <w:highlight w:val="none"/>
        </w:rPr>
        <w:t>为“</w:t>
      </w:r>
      <w:r>
        <w:rPr>
          <w:rFonts w:hint="eastAsia" w:ascii="方正仿宋简体" w:hAnsi="方正仿宋简体" w:eastAsia="方正仿宋简体" w:cs="方正仿宋简体"/>
          <w:b w:val="0"/>
          <w:bCs w:val="0"/>
          <w:sz w:val="32"/>
          <w:szCs w:val="32"/>
          <w:highlight w:val="none"/>
          <w:lang w:eastAsia="zh-CN"/>
        </w:rPr>
        <w:t>喀什地区</w:t>
      </w:r>
      <w:r>
        <w:rPr>
          <w:rFonts w:hint="eastAsia" w:ascii="方正仿宋简体" w:hAnsi="方正仿宋简体" w:eastAsia="方正仿宋简体" w:cs="方正仿宋简体"/>
          <w:b w:val="0"/>
          <w:bCs w:val="0"/>
          <w:sz w:val="32"/>
          <w:szCs w:val="32"/>
          <w:highlight w:val="none"/>
        </w:rPr>
        <w:t>级现代农业产业园”。认定考核结果名次将作为</w:t>
      </w:r>
      <w:r>
        <w:rPr>
          <w:rFonts w:hint="eastAsia" w:ascii="方正仿宋简体" w:hAnsi="方正仿宋简体" w:eastAsia="方正仿宋简体" w:cs="方正仿宋简体"/>
          <w:b w:val="0"/>
          <w:bCs w:val="0"/>
          <w:sz w:val="32"/>
          <w:szCs w:val="32"/>
          <w:highlight w:val="none"/>
          <w:lang w:eastAsia="zh-CN"/>
        </w:rPr>
        <w:t>国家级、自治区级</w:t>
      </w:r>
      <w:r>
        <w:rPr>
          <w:rFonts w:hint="eastAsia" w:ascii="方正仿宋简体" w:hAnsi="方正仿宋简体" w:eastAsia="方正仿宋简体" w:cs="方正仿宋简体"/>
          <w:b w:val="0"/>
          <w:bCs w:val="0"/>
          <w:sz w:val="32"/>
          <w:szCs w:val="32"/>
          <w:highlight w:val="none"/>
        </w:rPr>
        <w:t>现代农业产业园推荐申报的重要参考依据</w:t>
      </w:r>
      <w:r>
        <w:rPr>
          <w:rFonts w:hint="eastAsia" w:ascii="方正仿宋简体" w:hAnsi="方正仿宋简体" w:eastAsia="方正仿宋简体" w:cs="方正仿宋简体"/>
          <w:b w:val="0"/>
          <w:bCs w:val="0"/>
          <w:sz w:val="32"/>
          <w:szCs w:val="32"/>
          <w:highlight w:val="none"/>
          <w:lang w:eastAsia="zh-CN"/>
        </w:rPr>
        <w:t>，</w:t>
      </w:r>
      <w:r>
        <w:rPr>
          <w:rFonts w:hint="eastAsia" w:ascii="方正仿宋简体" w:hAnsi="方正仿宋简体" w:eastAsia="方正仿宋简体" w:cs="方正仿宋简体"/>
          <w:b w:val="0"/>
          <w:bCs w:val="0"/>
          <w:sz w:val="32"/>
          <w:szCs w:val="32"/>
          <w:highlight w:val="none"/>
        </w:rPr>
        <w:t>认定</w:t>
      </w:r>
      <w:r>
        <w:rPr>
          <w:rFonts w:hint="eastAsia" w:ascii="方正仿宋简体" w:hAnsi="方正仿宋简体" w:eastAsia="方正仿宋简体" w:cs="方正仿宋简体"/>
          <w:b w:val="0"/>
          <w:bCs w:val="0"/>
          <w:sz w:val="32"/>
          <w:szCs w:val="32"/>
          <w:highlight w:val="none"/>
          <w:lang w:eastAsia="zh-CN"/>
        </w:rPr>
        <w:t>考核结</w:t>
      </w:r>
      <w:r>
        <w:rPr>
          <w:rFonts w:hint="eastAsia" w:ascii="方正仿宋简体" w:hAnsi="方正仿宋简体" w:eastAsia="方正仿宋简体" w:cs="方正仿宋简体"/>
          <w:b w:val="0"/>
          <w:bCs w:val="0"/>
          <w:sz w:val="32"/>
          <w:szCs w:val="32"/>
          <w:highlight w:val="none"/>
        </w:rPr>
        <w:t>果同时作为</w:t>
      </w:r>
      <w:r>
        <w:rPr>
          <w:rFonts w:hint="eastAsia" w:ascii="方正仿宋简体" w:hAnsi="方正仿宋简体" w:eastAsia="方正仿宋简体" w:cs="方正仿宋简体"/>
          <w:b w:val="0"/>
          <w:bCs w:val="0"/>
          <w:sz w:val="32"/>
          <w:szCs w:val="32"/>
          <w:highlight w:val="none"/>
          <w:lang w:eastAsia="zh-CN"/>
        </w:rPr>
        <w:t>年度</w:t>
      </w:r>
      <w:r>
        <w:rPr>
          <w:rFonts w:hint="eastAsia" w:ascii="方正仿宋简体" w:hAnsi="方正仿宋简体" w:eastAsia="方正仿宋简体" w:cs="方正仿宋简体"/>
          <w:b w:val="0"/>
          <w:bCs w:val="0"/>
          <w:sz w:val="32"/>
          <w:szCs w:val="32"/>
          <w:highlight w:val="none"/>
        </w:rPr>
        <w:t>批准创建的产业园扶持资金拨付</w:t>
      </w:r>
      <w:r>
        <w:rPr>
          <w:rFonts w:hint="eastAsia" w:ascii="方正仿宋简体" w:hAnsi="方正仿宋简体" w:eastAsia="方正仿宋简体" w:cs="方正仿宋简体"/>
          <w:b w:val="0"/>
          <w:bCs w:val="0"/>
          <w:sz w:val="32"/>
          <w:szCs w:val="32"/>
          <w:highlight w:val="none"/>
          <w:lang w:eastAsia="zh-CN"/>
        </w:rPr>
        <w:t>依据。</w:t>
      </w:r>
      <w:bookmarkStart w:id="0" w:name="_GoBack"/>
      <w:bookmarkEnd w:id="0"/>
    </w:p>
    <w:sectPr>
      <w:footerReference r:id="rId3" w:type="default"/>
      <w:pgSz w:w="11879" w:h="16783" w:orient="landscape"/>
      <w:pgMar w:top="1984" w:right="1531" w:bottom="1701" w:left="1531" w:header="851" w:footer="992" w:gutter="0"/>
      <w:pgNumType w:fmt="decimal"/>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593DB8A-A77C-4CA4-9F20-29A83D186153}"/>
  </w:font>
  <w:font w:name="Arial">
    <w:panose1 w:val="020B0604020202020204"/>
    <w:charset w:val="01"/>
    <w:family w:val="swiss"/>
    <w:pitch w:val="default"/>
    <w:sig w:usb0="E0002AFF" w:usb1="C0007843" w:usb2="00000009" w:usb3="00000000" w:csb0="400001FF" w:csb1="FFFF0000"/>
    <w:embedRegular r:id="rId2" w:fontKey="{AC34EC3C-6777-43C9-9250-756ACEFED2D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CD0BB2EE-BF24-4F78-AD7C-2314885E4892}"/>
  </w:font>
  <w:font w:name="Symbol">
    <w:panose1 w:val="05050102010706020507"/>
    <w:charset w:val="02"/>
    <w:family w:val="roman"/>
    <w:pitch w:val="default"/>
    <w:sig w:usb0="00000000" w:usb1="00000000" w:usb2="00000000" w:usb3="00000000" w:csb0="80000000" w:csb1="00000000"/>
    <w:embedRegular r:id="rId4" w:fontKey="{2C2F50A2-3759-4C34-B162-D27757BF0444}"/>
  </w:font>
  <w:font w:name="Calibri">
    <w:panose1 w:val="020F0502020204030204"/>
    <w:charset w:val="00"/>
    <w:family w:val="swiss"/>
    <w:pitch w:val="default"/>
    <w:sig w:usb0="E00002FF" w:usb1="4000ACFF" w:usb2="00000001" w:usb3="00000000" w:csb0="2000019F" w:csb1="00000000"/>
    <w:embedRegular r:id="rId5" w:fontKey="{5923604D-C0E7-40AC-86E6-1DEC6235BB1C}"/>
  </w:font>
  <w:font w:name="华文中宋">
    <w:panose1 w:val="02010600040101010101"/>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embedRegular r:id="rId6" w:fontKey="{514B4C16-8CDE-4287-98D9-A3CE993FD19C}"/>
  </w:font>
  <w:font w:name="方正仿宋_GBK">
    <w:panose1 w:val="02000000000000000000"/>
    <w:charset w:val="86"/>
    <w:family w:val="auto"/>
    <w:pitch w:val="default"/>
    <w:sig w:usb0="00000000" w:usb1="00000000" w:usb2="00000000" w:usb3="00000000" w:csb0="00000000" w:csb1="00000000"/>
  </w:font>
  <w:font w:name="方正仿宋简体">
    <w:panose1 w:val="02010601030101010101"/>
    <w:charset w:val="86"/>
    <w:family w:val="auto"/>
    <w:pitch w:val="default"/>
    <w:sig w:usb0="00000000" w:usb1="00000000" w:usb2="00000000" w:usb3="00000000" w:csb0="00000000" w:csb1="00000000"/>
    <w:embedRegular r:id="rId7" w:fontKey="{12B6D970-8326-4ED3-A299-0F677010F280}"/>
  </w:font>
  <w:font w:name="方正大黑简体">
    <w:altName w:val="黑体"/>
    <w:panose1 w:val="02010601030101010101"/>
    <w:charset w:val="86"/>
    <w:family w:val="auto"/>
    <w:pitch w:val="default"/>
    <w:sig w:usb0="00000000" w:usb1="00000000" w:usb2="00000000" w:usb3="00000000" w:csb0="00040000" w:csb1="00000000"/>
  </w:font>
  <w:font w:name="方正黑体简体">
    <w:panose1 w:val="02010601030101010101"/>
    <w:charset w:val="86"/>
    <w:family w:val="auto"/>
    <w:pitch w:val="default"/>
    <w:sig w:usb0="00000000" w:usb1="00000000" w:usb2="00000000" w:usb3="00000000" w:csb0="00000000" w:csb1="00000000"/>
    <w:embedRegular r:id="rId8" w:fontKey="{630B423A-20BB-4201-BB6D-972AF6977379}"/>
  </w:font>
  <w:font w:name="方正楷体简体">
    <w:panose1 w:val="02010601030101010101"/>
    <w:charset w:val="86"/>
    <w:family w:val="auto"/>
    <w:pitch w:val="default"/>
    <w:sig w:usb0="00000000" w:usb1="00000000" w:usb2="00000000" w:usb3="00000000" w:csb0="00000000" w:csb1="00000000"/>
  </w:font>
  <w:font w:name="等线">
    <w:panose1 w:val="02010600030101010101"/>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0" distR="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799" cy="1828800"/>
                      </a:xfrm>
                      <a:prstGeom prst="rect">
                        <a:avLst/>
                      </a:prstGeom>
                      <a:ln>
                        <a:noFill/>
                      </a:ln>
                    </wps:spPr>
                    <wps:txbx>
                      <w:txbxContent>
                        <w:p>
                          <w:pPr>
                            <w:pStyle w:val="4"/>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- 1 -</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5&#10;dblS0AAAAAUBAAAPAAAAAAAAAAEAIAAAACIAAABkcnMvZG93bnJldi54bWxQSwECFAAUAAAACACH&#10;TuJAbYWvi7oBAABQAwAADgAAAAAAAAABACAAAAAfAQAAZHJzL2Uyb0RvYy54bWxQSwUGAAAAAAYA&#10;BgBZAQAASwUAAAAA&#10;">
              <v:fill on="f" focussize="0,0"/>
              <v:stroke on="f"/>
              <v:imagedata o:title=""/>
              <o:lock v:ext="edit" aspectratio="f"/>
              <v:textbox inset="0mm,0mm,0mm,0mm" style="mso-fit-shape-to-text:t;">
                <w:txbxContent>
                  <w:p>
                    <w:pPr>
                      <w:pStyle w:val="4"/>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- 1 -</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53D58"/>
    <w:rsid w:val="07192FD3"/>
    <w:rsid w:val="0C7767A4"/>
    <w:rsid w:val="1D9D5690"/>
    <w:rsid w:val="204F4633"/>
    <w:rsid w:val="22EE4379"/>
    <w:rsid w:val="22F82FC8"/>
    <w:rsid w:val="2BFE399A"/>
    <w:rsid w:val="2CC41CC1"/>
    <w:rsid w:val="58C2015E"/>
    <w:rsid w:val="6A005EBC"/>
    <w:rsid w:val="6A0B538D"/>
    <w:rsid w:val="70E43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2"/>
    <w:basedOn w:val="1"/>
    <w:next w:val="1"/>
    <w:qFormat/>
    <w:uiPriority w:val="0"/>
    <w:pPr>
      <w:keepNext/>
      <w:keepLines/>
      <w:spacing w:line="408" w:lineRule="auto"/>
      <w:ind w:left="576" w:hanging="576"/>
      <w:outlineLvl w:val="1"/>
    </w:pPr>
    <w:rPr>
      <w:rFonts w:ascii="Arial" w:hAnsi="Arial" w:eastAsia="黑体" w:cs="Arial"/>
      <w:b/>
      <w:bCs/>
      <w:sz w:val="32"/>
      <w:szCs w:val="32"/>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customStyle="1" w:styleId="2">
    <w:name w:val="样式1"/>
    <w:basedOn w:val="1"/>
    <w:next w:val="1"/>
    <w:qFormat/>
    <w:uiPriority w:val="0"/>
    <w:pPr>
      <w:adjustRightInd w:val="0"/>
      <w:snapToGrid w:val="0"/>
      <w:spacing w:line="560" w:lineRule="exact"/>
      <w:ind w:firstLine="602" w:firstLineChars="200"/>
    </w:pPr>
    <w:rPr>
      <w:rFonts w:eastAsia="宋体" w:cs="Times New Roman"/>
      <w:snapToGrid w:val="0"/>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rPr>
  </w:style>
  <w:style w:type="character" w:customStyle="1" w:styleId="9">
    <w:name w:val="font51"/>
    <w:basedOn w:val="8"/>
    <w:qFormat/>
    <w:uiPriority w:val="0"/>
    <w:rPr>
      <w:rFonts w:ascii="华文中宋" w:hAnsi="华文中宋" w:eastAsia="华文中宋" w:cs="华文中宋"/>
      <w:b/>
      <w:color w:val="000000"/>
      <w:sz w:val="36"/>
      <w:szCs w:val="36"/>
      <w:u w:val="none"/>
    </w:rPr>
  </w:style>
  <w:style w:type="character" w:customStyle="1" w:styleId="10">
    <w:name w:val="font11"/>
    <w:basedOn w:val="8"/>
    <w:qFormat/>
    <w:uiPriority w:val="0"/>
    <w:rPr>
      <w:rFonts w:ascii="黑体" w:hAnsi="宋体" w:eastAsia="黑体" w:cs="黑体"/>
      <w:color w:val="000000"/>
      <w:sz w:val="32"/>
      <w:szCs w:val="32"/>
      <w:u w:val="none"/>
    </w:rPr>
  </w:style>
  <w:style w:type="character" w:customStyle="1" w:styleId="11">
    <w:name w:val="font101"/>
    <w:basedOn w:val="8"/>
    <w:qFormat/>
    <w:uiPriority w:val="0"/>
    <w:rPr>
      <w:rFonts w:hint="default" w:ascii="Times New Roman" w:hAnsi="Times New Roman" w:cs="Times New Roman"/>
      <w:color w:val="000000"/>
      <w:sz w:val="32"/>
      <w:szCs w:val="32"/>
      <w:u w:val="none"/>
    </w:rPr>
  </w:style>
  <w:style w:type="character" w:customStyle="1" w:styleId="12">
    <w:name w:val="font112"/>
    <w:basedOn w:val="8"/>
    <w:qFormat/>
    <w:uiPriority w:val="0"/>
    <w:rPr>
      <w:rFonts w:hint="eastAsia" w:ascii="宋体" w:hAnsi="宋体" w:eastAsia="宋体" w:cs="宋体"/>
      <w:color w:val="000000"/>
      <w:sz w:val="20"/>
      <w:szCs w:val="20"/>
      <w:u w:val="none"/>
    </w:rPr>
  </w:style>
  <w:style w:type="character" w:customStyle="1" w:styleId="13">
    <w:name w:val="font31"/>
    <w:basedOn w:val="8"/>
    <w:qFormat/>
    <w:uiPriority w:val="0"/>
    <w:rPr>
      <w:rFonts w:hint="default" w:ascii="Times New Roman" w:hAnsi="Times New Roman" w:cs="Times New Roman"/>
      <w:color w:val="000000"/>
      <w:sz w:val="20"/>
      <w:szCs w:val="20"/>
      <w:u w:val="none"/>
    </w:rPr>
  </w:style>
  <w:style w:type="character" w:customStyle="1" w:styleId="14">
    <w:name w:val="font81"/>
    <w:basedOn w:val="8"/>
    <w:qFormat/>
    <w:uiPriority w:val="0"/>
    <w:rPr>
      <w:rFonts w:hint="default" w:ascii="Wingdings" w:hAnsi="Wingdings" w:cs="Wingdings"/>
      <w:color w:val="000000"/>
      <w:sz w:val="20"/>
      <w:szCs w:val="20"/>
      <w:u w:val="none"/>
    </w:rPr>
  </w:style>
  <w:style w:type="character" w:customStyle="1" w:styleId="15">
    <w:name w:val="font71"/>
    <w:basedOn w:val="8"/>
    <w:qFormat/>
    <w:uiPriority w:val="0"/>
    <w:rPr>
      <w:rFonts w:hint="eastAsia" w:ascii="宋体" w:hAnsi="宋体" w:eastAsia="宋体" w:cs="宋体"/>
      <w:color w:val="000000"/>
      <w:sz w:val="20"/>
      <w:szCs w:val="20"/>
      <w:u w:val="none"/>
    </w:rPr>
  </w:style>
  <w:style w:type="character" w:customStyle="1" w:styleId="16">
    <w:name w:val="font61"/>
    <w:basedOn w:val="8"/>
    <w:qFormat/>
    <w:uiPriority w:val="0"/>
    <w:rPr>
      <w:rFonts w:hint="default" w:ascii="Times New Roman" w:hAnsi="Times New Roman" w:cs="Times New Roman"/>
      <w:color w:val="000000"/>
      <w:sz w:val="20"/>
      <w:szCs w:val="20"/>
      <w:u w:val="none"/>
    </w:rPr>
  </w:style>
  <w:style w:type="character" w:customStyle="1" w:styleId="17">
    <w:name w:val="font91"/>
    <w:basedOn w:val="8"/>
    <w:qFormat/>
    <w:uiPriority w:val="0"/>
    <w:rPr>
      <w:rFonts w:hint="default" w:ascii="Times New Roman" w:hAnsi="Times New Roman" w:cs="Times New Roman"/>
      <w:color w:val="000000"/>
      <w:sz w:val="20"/>
      <w:szCs w:val="20"/>
      <w:u w:val="none"/>
    </w:rPr>
  </w:style>
  <w:style w:type="character" w:customStyle="1" w:styleId="18">
    <w:name w:val="font01"/>
    <w:basedOn w:val="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12623</Words>
  <Characters>12981</Characters>
  <Lines>0</Lines>
  <Paragraphs>0</Paragraphs>
  <TotalTime>35</TotalTime>
  <ScaleCrop>false</ScaleCrop>
  <LinksUpToDate>false</LinksUpToDate>
  <CharactersWithSpaces>13405</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朱苗</dc:creator>
  <cp:lastModifiedBy>Administrator</cp:lastModifiedBy>
  <cp:lastPrinted>2022-04-02T03:23:00Z</cp:lastPrinted>
  <dcterms:modified xsi:type="dcterms:W3CDTF">2022-04-29T10:23:19Z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KSOSaveFontToCloudKey">
    <vt:lpwstr>354061954_embed</vt:lpwstr>
  </property>
  <property fmtid="{D5CDD505-2E9C-101B-9397-08002B2CF9AE}" pid="4" name="ICV">
    <vt:lpwstr>E4F7BE900EEF45D6A5D707DE8D16E5E3</vt:lpwstr>
  </property>
</Properties>
</file>