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ind w:left="0" w:leftChars="0" w:firstLine="0" w:firstLineChars="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18个</w:t>
      </w:r>
      <w:r>
        <w:rPr>
          <w:rFonts w:hint="default" w:ascii="Times New Roman" w:hAnsi="Times New Roman" w:cs="Times New Roman"/>
        </w:rPr>
        <w:t>“一件事一次办”主</w:t>
      </w:r>
      <w:r>
        <w:rPr>
          <w:rFonts w:hint="default" w:ascii="Times New Roman" w:hAnsi="Times New Roman" w:cs="Times New Roman"/>
          <w:lang w:val="en-US" w:eastAsia="zh-CN"/>
        </w:rPr>
        <w:t>题</w:t>
      </w:r>
      <w:r>
        <w:rPr>
          <w:rFonts w:hint="default" w:ascii="Times New Roman" w:hAnsi="Times New Roman" w:cs="Times New Roman"/>
        </w:rPr>
        <w:t>集成服务套餐</w:t>
      </w:r>
    </w:p>
    <w:bookmarkEnd w:id="0"/>
    <w:tbl>
      <w:tblPr>
        <w:tblStyle w:val="6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620"/>
        <w:gridCol w:w="3127"/>
        <w:gridCol w:w="1275"/>
        <w:gridCol w:w="26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一件事名称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事项名称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牵头部门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val="en-US" w:eastAsia="zh-CN"/>
              </w:rPr>
              <w:t>相关部门（单位）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企业开办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企业设立登记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地区市监局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公章刻制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发票领用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企业社会保险登记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住房公积金单位登记开户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企业准营（以餐饮店为例）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食品（含保健食品）经营许可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地区市监局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设置大型户外广告及在城市建筑物、设施上悬挂、张贴宣传品审批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消防救援总队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员工招聘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地区人社局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档案的接收和转递(流动人员)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个人住房公积金账户设立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涉企不动产登记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地区自然资源局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契税申报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企业简易注销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一照一码户清税申报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市监局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两证整合个体工商户清税申报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参保单位注销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企业注销登记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参保单位登记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新生儿出生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出生医学证明首次签发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地区卫健委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新出生婴儿办理出生登记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城乡居民社会保险费申报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入学一件事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义务教育阶段学校学生入学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流动人口暂住登记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灵活就业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档案的接收和转递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流动人员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银税三方（委托）划缴协议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公民婚育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内地居民婚姻登记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地区民政局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户口登记项目变更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夫妻投靠户口迁移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生育登记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扶残助残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残疾人证办理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困难残疾人生活补贴和重度残疾人护理补贴资格认定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符合资助条件的救助对象参加城乡居民基本医疗保险个人缴费补贴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低保、特困等困难群众医疗救助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城乡居民基本养老保险补助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军人退役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退役报到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退役军人事务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户口登记（退役军人恢复户口）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核发居民身份证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预备役登记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各地人武部门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社会保险登记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军地养老保险关系转移接续申请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转移接续手续办理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退役士兵自主就业一次性经济补贴金的给付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退役军人事务局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二手房交易及水电气联动过户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地区自然资源局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房产交易申报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电表过户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水表过户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天然气表过户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公民退休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职工正常退休（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职）申请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/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职工提前退休（退职）申请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城乡居民养老保险待遇申领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职工参保登记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住房公积金提取审批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公民身后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出具死亡证明（正常死亡）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卫生健康委员会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出具死亡证明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非正常死亡</w:t>
            </w:r>
            <w:r>
              <w:rPr>
                <w:rStyle w:val="9"/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highlight w:val="none"/>
                <w:lang w:val="en-US" w:eastAsia="zh-CN" w:bidi="ar"/>
              </w:rPr>
              <w:t>)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出具火化证明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参保人员个人账户一次性支取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（基本医疗保险）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个人账户一次性待遇申领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养老保险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人力资源和社会保障局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死亡、宣告死亡、宣告失踪人员办理户口注销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住房公积金提取审批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住房公积金管理中心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国有土地使用权出让收入、矿产资源专项收入非税缴费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费源信息录入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新设探矿（采矿）权登记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非税缴费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非税缴费确认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人民银行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电力报装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建设工程规划许可证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地区发改委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工程建设涉及城市绿地、树木审批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权限内的涉路施工许可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影响交通安全的占道施工许可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占用林地许可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包括临时使用和永久占用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林业和草原局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占用草原许可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包括临时使用和永久占用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电力报装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住房公积金贷款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不动产抵押登记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住房公积金管理中心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房屋交易合同网签备案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住房和城乡建设局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完税证明查验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高校毕业生落户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户口迁移审批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地区公安局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仿宋" w:cs="Times New Roman"/>
          <w:b w:val="0"/>
          <w:bCs w:val="0"/>
          <w:sz w:val="24"/>
          <w:szCs w:val="24"/>
        </w:rPr>
        <w:t>注：套餐包含内容根据国家目录制定，在后期工作开展中，如涉及事项有取消、修改等变动，最终以实际情况为准。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444F3"/>
    <w:rsid w:val="20D4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spacing w:line="576" w:lineRule="exact"/>
      <w:ind w:firstLine="632" w:firstLineChars="200"/>
      <w:jc w:val="both"/>
    </w:pPr>
    <w:rPr>
      <w:rFonts w:ascii="Times New Roman" w:hAnsi="Times New Roman" w:eastAsia="仿宋" w:cs="Times New Roman"/>
      <w:snapToGrid/>
      <w:color w:val="000000" w:themeColor="text1"/>
      <w:kern w:val="3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872" w:firstLineChars="200"/>
      <w:outlineLvl w:val="1"/>
    </w:pPr>
    <w:rPr>
      <w:rFonts w:ascii="Times New Roman" w:hAnsi="Times New Roman" w:eastAsia="黑体" w:cs="Times New Roman"/>
      <w:color w:val="000000" w:themeColor="text1"/>
      <w14:textFill>
        <w14:solidFill>
          <w14:schemeClr w14:val="tx1"/>
        </w14:solidFill>
      </w14:textFill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overflowPunct w:val="0"/>
      <w:topLinePunct/>
      <w:spacing w:beforeLines="0" w:beforeAutospacing="0" w:afterLines="0" w:afterAutospacing="0" w:line="576" w:lineRule="exact"/>
      <w:ind w:firstLine="872" w:firstLineChars="200"/>
      <w:outlineLvl w:val="2"/>
    </w:pPr>
    <w:rPr>
      <w:rFonts w:ascii="Times New Roman" w:hAnsi="Times New Roman" w:eastAsia="楷体" w:cs="Times New Roman"/>
      <w:color w:val="000000" w:themeColor="text1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3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01"/>
    <w:basedOn w:val="7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2022-06-29T04:57:00Z</dcterms:created>
  <dc:creator>Administrator</dc:creator>
  <cp:lastModifiedBy>Administrator</cp:lastModifiedBy>
  <dcterms:modified xsi:type="dcterms:W3CDTF">2022-06-29T04:58:11Z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