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color w:val="auto"/>
          <w:highlight w:val="none"/>
        </w:rPr>
      </w:pPr>
    </w:p>
    <w:p>
      <w:pPr>
        <w:bidi w:val="0"/>
        <w:rPr>
          <w:rFonts w:hint="eastAsia"/>
          <w:color w:val="auto"/>
        </w:rPr>
      </w:pPr>
    </w:p>
    <w:p>
      <w:pPr>
        <w:bidi w:val="0"/>
        <w:rPr>
          <w:rFonts w:hint="eastAsia"/>
          <w:color w:val="auto"/>
        </w:rPr>
      </w:pPr>
    </w:p>
    <w:p>
      <w:pPr>
        <w:bidi w:val="0"/>
        <w:rPr>
          <w:rFonts w:hint="eastAsia"/>
          <w:color w:val="auto"/>
        </w:rPr>
      </w:pPr>
    </w:p>
    <w:p>
      <w:pPr>
        <w:keepNext w:val="0"/>
        <w:keepLines w:val="0"/>
        <w:pageBreakBefore w:val="0"/>
        <w:widowControl w:val="0"/>
        <w:kinsoku/>
        <w:wordWrap/>
        <w:overflowPunct/>
        <w:topLinePunct w:val="0"/>
        <w:autoSpaceDE/>
        <w:autoSpaceDN/>
        <w:bidi w:val="0"/>
        <w:adjustRightInd/>
        <w:snapToGrid/>
        <w:spacing w:before="300" w:after="300" w:line="480" w:lineRule="auto"/>
        <w:jc w:val="center"/>
        <w:textAlignment w:val="auto"/>
        <w:rPr>
          <w:rFonts w:hint="eastAsia" w:ascii="黑体" w:hAnsi="黑体" w:eastAsia="黑体" w:cs="黑体"/>
          <w:b/>
          <w:bCs/>
          <w:color w:val="auto"/>
          <w:sz w:val="44"/>
          <w:szCs w:val="44"/>
          <w:highlight w:val="none"/>
        </w:rPr>
      </w:pPr>
      <w:r>
        <w:rPr>
          <w:rFonts w:hint="eastAsia" w:ascii="方正小标宋_GBK" w:hAnsi="方正小标宋_GBK" w:eastAsia="方正小标宋_GBK" w:cs="方正小标宋_GBK"/>
          <w:b/>
          <w:bCs/>
          <w:color w:val="auto"/>
          <w:sz w:val="44"/>
          <w:szCs w:val="44"/>
          <w:highlight w:val="none"/>
        </w:rPr>
        <w:t>喀什地区工业“十四五”发展规划</w:t>
      </w:r>
    </w:p>
    <w:p>
      <w:pPr>
        <w:keepNext w:val="0"/>
        <w:keepLines w:val="0"/>
        <w:pageBreakBefore w:val="0"/>
        <w:widowControl w:val="0"/>
        <w:kinsoku/>
        <w:wordWrap/>
        <w:overflowPunct/>
        <w:topLinePunct w:val="0"/>
        <w:autoSpaceDE/>
        <w:autoSpaceDN/>
        <w:bidi w:val="0"/>
        <w:adjustRightInd/>
        <w:snapToGrid/>
        <w:spacing w:before="300" w:after="300" w:line="480" w:lineRule="auto"/>
        <w:jc w:val="center"/>
        <w:textAlignment w:val="auto"/>
        <w:rPr>
          <w:rFonts w:hint="eastAsia" w:ascii="仿宋" w:hAnsi="仿宋" w:eastAsia="仿宋" w:cs="仿宋"/>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300" w:after="300"/>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before="300" w:after="300"/>
        <w:textAlignment w:val="auto"/>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spacing w:line="720" w:lineRule="auto"/>
        <w:jc w:val="center"/>
        <w:rPr>
          <w:rFonts w:hint="eastAsia" w:ascii="方正小标宋_GBK" w:hAnsi="方正小标宋_GBK" w:eastAsia="方正小标宋_GBK" w:cs="方正小标宋_GBK"/>
          <w:b w:val="0"/>
          <w:bCs w:val="0"/>
          <w:color w:val="auto"/>
          <w:sz w:val="32"/>
          <w:szCs w:val="32"/>
          <w:highlight w:val="none"/>
          <w:lang w:val="en-US" w:eastAsia="zh-CN"/>
        </w:rPr>
      </w:pPr>
      <w:r>
        <w:rPr>
          <w:rFonts w:hint="eastAsia" w:ascii="方正小标宋_GBK" w:hAnsi="方正小标宋_GBK" w:eastAsia="方正小标宋_GBK" w:cs="方正小标宋_GBK"/>
          <w:b w:val="0"/>
          <w:bCs w:val="0"/>
          <w:color w:val="auto"/>
          <w:sz w:val="32"/>
          <w:szCs w:val="32"/>
          <w:highlight w:val="none"/>
          <w:lang w:val="en-US" w:eastAsia="zh-CN"/>
        </w:rPr>
        <w:t>新疆中微数据管理研究院有限公司</w:t>
      </w:r>
    </w:p>
    <w:p>
      <w:pPr>
        <w:bidi w:val="0"/>
        <w:spacing w:line="720" w:lineRule="auto"/>
        <w:jc w:val="center"/>
        <w:rPr>
          <w:rFonts w:hint="eastAsia" w:ascii="方正小标宋_GBK" w:hAnsi="方正小标宋_GBK" w:eastAsia="方正小标宋_GBK" w:cs="方正小标宋_GBK"/>
          <w:b w:val="0"/>
          <w:bCs w:val="0"/>
          <w:color w:val="auto"/>
          <w:sz w:val="32"/>
          <w:szCs w:val="32"/>
          <w:highlight w:val="none"/>
          <w:lang w:val="en-US" w:eastAsia="zh-CN"/>
        </w:rPr>
      </w:pPr>
      <w:r>
        <w:rPr>
          <w:rFonts w:hint="eastAsia" w:ascii="方正小标宋_GBK" w:hAnsi="方正小标宋_GBK" w:eastAsia="方正小标宋_GBK" w:cs="方正小标宋_GBK"/>
          <w:b w:val="0"/>
          <w:bCs w:val="0"/>
          <w:color w:val="auto"/>
          <w:sz w:val="32"/>
          <w:szCs w:val="32"/>
          <w:highlight w:val="none"/>
          <w:lang w:val="en-US" w:eastAsia="zh-CN"/>
        </w:rPr>
        <w:t>喀什地区工业和信息化局</w:t>
      </w:r>
    </w:p>
    <w:p>
      <w:pPr>
        <w:bidi w:val="0"/>
        <w:spacing w:line="720" w:lineRule="auto"/>
        <w:jc w:val="center"/>
        <w:rPr>
          <w:rFonts w:hint="eastAsia" w:ascii="方正小标宋_GBK" w:hAnsi="方正小标宋_GBK" w:eastAsia="方正小标宋_GBK" w:cs="方正小标宋_GBK"/>
          <w:b w:val="0"/>
          <w:bCs w:val="0"/>
          <w:color w:val="auto"/>
          <w:sz w:val="32"/>
          <w:szCs w:val="32"/>
          <w:highlight w:val="none"/>
          <w:lang w:val="en-US"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方正小标宋_GBK" w:hAnsi="方正小标宋_GBK" w:eastAsia="方正小标宋_GBK" w:cs="方正小标宋_GBK"/>
          <w:b w:val="0"/>
          <w:bCs w:val="0"/>
          <w:color w:val="auto"/>
          <w:sz w:val="32"/>
          <w:szCs w:val="32"/>
          <w:highlight w:val="none"/>
          <w:lang w:val="en-US" w:eastAsia="zh-CN"/>
        </w:rPr>
        <w:t>二〇二二年一月</w:t>
      </w:r>
    </w:p>
    <w:p>
      <w:pPr>
        <w:keepNext w:val="0"/>
        <w:keepLines w:val="0"/>
        <w:pageBreakBefore w:val="0"/>
        <w:widowControl w:val="0"/>
        <w:kinsoku/>
        <w:wordWrap/>
        <w:overflowPunct/>
        <w:topLinePunct w:val="0"/>
        <w:autoSpaceDE/>
        <w:autoSpaceDN/>
        <w:bidi w:val="0"/>
        <w:adjustRightInd/>
        <w:snapToGrid/>
        <w:spacing w:before="420" w:after="420" w:line="360" w:lineRule="auto"/>
        <w:jc w:val="center"/>
        <w:textAlignment w:val="auto"/>
        <w:outlineLvl w:val="9"/>
        <w:rPr>
          <w:rFonts w:hint="eastAsia" w:asciiTheme="majorEastAsia" w:hAnsiTheme="majorEastAsia" w:eastAsiaTheme="majorEastAsia" w:cstheme="majorEastAsia"/>
          <w:b/>
          <w:bCs/>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420" w:after="420" w:line="360" w:lineRule="auto"/>
        <w:jc w:val="center"/>
        <w:textAlignment w:val="auto"/>
        <w:outlineLvl w:val="9"/>
        <w:rPr>
          <w:rFonts w:hint="eastAsia" w:asciiTheme="majorEastAsia" w:hAnsiTheme="majorEastAsia" w:eastAsiaTheme="majorEastAsia" w:cstheme="majorEastAsia"/>
          <w:b/>
          <w:bCs/>
          <w:color w:val="auto"/>
          <w:sz w:val="44"/>
          <w:szCs w:val="44"/>
          <w:highlight w:val="none"/>
          <w:lang w:eastAsia="zh-CN"/>
        </w:rPr>
      </w:pPr>
      <w:r>
        <w:rPr>
          <w:rFonts w:hint="eastAsia" w:asciiTheme="majorEastAsia" w:hAnsiTheme="majorEastAsia" w:eastAsiaTheme="majorEastAsia" w:cstheme="majorEastAsia"/>
          <w:b/>
          <w:bCs/>
          <w:color w:val="auto"/>
          <w:sz w:val="44"/>
          <w:szCs w:val="44"/>
          <w:highlight w:val="none"/>
          <w:lang w:eastAsia="zh-CN"/>
        </w:rPr>
        <w:t>《</w:t>
      </w:r>
      <w:r>
        <w:rPr>
          <w:rFonts w:hint="eastAsia" w:asciiTheme="majorEastAsia" w:hAnsiTheme="majorEastAsia" w:eastAsiaTheme="majorEastAsia" w:cstheme="majorEastAsia"/>
          <w:b/>
          <w:bCs/>
          <w:color w:val="auto"/>
          <w:sz w:val="44"/>
          <w:szCs w:val="44"/>
          <w:highlight w:val="none"/>
        </w:rPr>
        <w:t>喀什地区工业“十四五”发展规划</w:t>
      </w:r>
      <w:r>
        <w:rPr>
          <w:rFonts w:hint="eastAsia" w:asciiTheme="majorEastAsia" w:hAnsiTheme="majorEastAsia" w:eastAsiaTheme="majorEastAsia" w:cstheme="majorEastAsia"/>
          <w:b/>
          <w:bCs/>
          <w:color w:val="auto"/>
          <w:sz w:val="44"/>
          <w:szCs w:val="44"/>
          <w:highlight w:val="none"/>
          <w:lang w:eastAsia="zh-CN"/>
        </w:rPr>
        <w:t>》</w:t>
      </w:r>
    </w:p>
    <w:p>
      <w:pPr>
        <w:keepNext w:val="0"/>
        <w:keepLines w:val="0"/>
        <w:pageBreakBefore w:val="0"/>
        <w:widowControl w:val="0"/>
        <w:kinsoku/>
        <w:wordWrap/>
        <w:overflowPunct/>
        <w:topLinePunct w:val="0"/>
        <w:autoSpaceDE/>
        <w:autoSpaceDN/>
        <w:bidi w:val="0"/>
        <w:adjustRightInd/>
        <w:snapToGrid/>
        <w:spacing w:before="420" w:after="420" w:line="360" w:lineRule="auto"/>
        <w:jc w:val="center"/>
        <w:textAlignment w:val="auto"/>
        <w:outlineLvl w:val="9"/>
        <w:rPr>
          <w:rFonts w:hint="eastAsia" w:asciiTheme="majorEastAsia" w:hAnsiTheme="majorEastAsia" w:eastAsiaTheme="majorEastAsia" w:cstheme="majorEastAsia"/>
          <w:b/>
          <w:bCs/>
          <w:color w:val="auto"/>
          <w:sz w:val="44"/>
          <w:szCs w:val="44"/>
          <w:highlight w:val="none"/>
          <w:lang w:val="en-US" w:eastAsia="zh-CN"/>
        </w:rPr>
      </w:pPr>
      <w:r>
        <w:rPr>
          <w:rFonts w:hint="eastAsia" w:asciiTheme="majorEastAsia" w:hAnsiTheme="majorEastAsia" w:eastAsiaTheme="majorEastAsia" w:cstheme="majorEastAsia"/>
          <w:b/>
          <w:bCs/>
          <w:color w:val="auto"/>
          <w:sz w:val="44"/>
          <w:szCs w:val="44"/>
          <w:highlight w:val="none"/>
          <w:lang w:val="en-US" w:eastAsia="zh-CN"/>
        </w:rPr>
        <w:t>编制单位及编制人员</w:t>
      </w:r>
    </w:p>
    <w:p>
      <w:pPr>
        <w:bidi w:val="0"/>
        <w:outlineLvl w:val="9"/>
        <w:rPr>
          <w:rFonts w:hint="eastAsia"/>
          <w:lang w:val="en-US" w:eastAsia="zh-CN"/>
        </w:rPr>
      </w:pPr>
    </w:p>
    <w:p>
      <w:pPr>
        <w:keepNext/>
        <w:keepLines/>
        <w:pageBreakBefore w:val="0"/>
        <w:widowControl w:val="0"/>
        <w:tabs>
          <w:tab w:val="left" w:pos="810"/>
          <w:tab w:val="left" w:pos="2019"/>
          <w:tab w:val="left" w:pos="6721"/>
        </w:tabs>
        <w:kinsoku/>
        <w:wordWrap/>
        <w:overflowPunct/>
        <w:topLinePunct w:val="0"/>
        <w:autoSpaceDE/>
        <w:autoSpaceDN/>
        <w:bidi w:val="0"/>
        <w:adjustRightInd/>
        <w:snapToGrid/>
        <w:spacing w:before="157" w:beforeLines="50" w:after="157" w:afterLines="50" w:line="720" w:lineRule="auto"/>
        <w:ind w:firstLine="0" w:firstLineChars="0"/>
        <w:jc w:val="both"/>
        <w:textAlignment w:val="auto"/>
        <w:outlineLvl w:val="9"/>
        <w:rPr>
          <w:rFonts w:hint="eastAsia" w:ascii="方正仿宋_GBK" w:hAnsi="方正仿宋_GBK" w:eastAsia="方正仿宋_GBK" w:cs="方正仿宋_GBK"/>
          <w:b w:val="0"/>
          <w:bCs w:val="0"/>
          <w:sz w:val="32"/>
          <w:szCs w:val="36"/>
          <w:vertAlign w:val="baseline"/>
          <w:lang w:val="en-US" w:eastAsia="zh-CN"/>
        </w:rPr>
      </w:pPr>
      <w:r>
        <w:rPr>
          <w:rFonts w:hint="eastAsia" w:asciiTheme="majorEastAsia" w:hAnsiTheme="majorEastAsia" w:eastAsiaTheme="majorEastAsia" w:cstheme="majorEastAsia"/>
          <w:b/>
          <w:bCs/>
          <w:sz w:val="32"/>
          <w:szCs w:val="36"/>
          <w:vertAlign w:val="baseline"/>
          <w:lang w:val="en-US" w:eastAsia="zh-CN"/>
        </w:rPr>
        <w:t>主编单位：</w:t>
      </w:r>
      <w:r>
        <w:rPr>
          <w:rFonts w:hint="eastAsia" w:ascii="方正仿宋_GBK" w:hAnsi="方正仿宋_GBK" w:eastAsia="方正仿宋_GBK" w:cs="方正仿宋_GBK"/>
          <w:b w:val="0"/>
          <w:bCs w:val="0"/>
          <w:sz w:val="32"/>
          <w:szCs w:val="36"/>
          <w:vertAlign w:val="baseline"/>
          <w:lang w:val="en-US" w:eastAsia="zh-CN"/>
        </w:rPr>
        <w:t>新疆中微数据管理研究院有限公司</w:t>
      </w:r>
    </w:p>
    <w:p>
      <w:pPr>
        <w:keepNext/>
        <w:keepLines/>
        <w:pageBreakBefore w:val="0"/>
        <w:widowControl w:val="0"/>
        <w:tabs>
          <w:tab w:val="left" w:pos="810"/>
          <w:tab w:val="left" w:pos="2019"/>
          <w:tab w:val="left" w:pos="6721"/>
        </w:tabs>
        <w:kinsoku/>
        <w:wordWrap/>
        <w:overflowPunct/>
        <w:topLinePunct w:val="0"/>
        <w:autoSpaceDE/>
        <w:autoSpaceDN/>
        <w:bidi w:val="0"/>
        <w:adjustRightInd/>
        <w:snapToGrid/>
        <w:spacing w:before="157" w:beforeLines="50" w:after="157" w:afterLines="50" w:line="720" w:lineRule="auto"/>
        <w:ind w:firstLine="0" w:firstLineChars="0"/>
        <w:jc w:val="both"/>
        <w:textAlignment w:val="auto"/>
        <w:outlineLvl w:val="9"/>
        <w:rPr>
          <w:rFonts w:hint="eastAsia" w:ascii="方正仿宋_GBK" w:hAnsi="方正仿宋_GBK" w:eastAsia="方正仿宋_GBK" w:cs="方正仿宋_GBK"/>
          <w:b/>
          <w:bCs/>
          <w:sz w:val="32"/>
          <w:szCs w:val="36"/>
          <w:vertAlign w:val="baseline"/>
          <w:lang w:val="en-US" w:eastAsia="zh-CN"/>
        </w:rPr>
      </w:pPr>
      <w:r>
        <w:rPr>
          <w:rFonts w:hint="eastAsia" w:ascii="宋体" w:hAnsi="宋体" w:eastAsia="宋体" w:cs="宋体"/>
          <w:b/>
          <w:bCs/>
          <w:sz w:val="32"/>
          <w:szCs w:val="36"/>
          <w:vertAlign w:val="baseline"/>
          <w:lang w:val="en-US" w:eastAsia="zh-CN"/>
        </w:rPr>
        <w:t>参编单位：</w:t>
      </w:r>
      <w:r>
        <w:rPr>
          <w:rFonts w:hint="eastAsia" w:ascii="方正仿宋_GBK" w:hAnsi="方正仿宋_GBK" w:eastAsia="方正仿宋_GBK" w:cs="方正仿宋_GBK"/>
          <w:b w:val="0"/>
          <w:bCs w:val="0"/>
          <w:sz w:val="32"/>
          <w:szCs w:val="36"/>
          <w:vertAlign w:val="baseline"/>
          <w:lang w:val="en-US" w:eastAsia="zh-CN"/>
        </w:rPr>
        <w:t>喀什地区工业和信息化局</w:t>
      </w:r>
    </w:p>
    <w:p>
      <w:pPr>
        <w:pageBreakBefore w:val="0"/>
        <w:widowControl w:val="0"/>
        <w:kinsoku/>
        <w:wordWrap/>
        <w:overflowPunct/>
        <w:topLinePunct w:val="0"/>
        <w:autoSpaceDE/>
        <w:autoSpaceDN/>
        <w:bidi w:val="0"/>
        <w:adjustRightInd/>
        <w:snapToGrid/>
        <w:spacing w:before="157" w:beforeLines="50" w:after="157" w:afterLines="50" w:line="720" w:lineRule="auto"/>
        <w:textAlignment w:val="auto"/>
        <w:outlineLvl w:val="9"/>
        <w:rPr>
          <w:rFonts w:hint="eastAsia" w:ascii="宋体" w:hAnsi="宋体" w:eastAsia="宋体" w:cs="宋体"/>
          <w:b/>
          <w:bCs/>
          <w:sz w:val="32"/>
          <w:szCs w:val="36"/>
          <w:vertAlign w:val="baseline"/>
          <w:lang w:val="en-US" w:eastAsia="zh-CN"/>
        </w:rPr>
      </w:pPr>
      <w:r>
        <w:rPr>
          <w:rFonts w:hint="eastAsia" w:ascii="宋体" w:hAnsi="宋体" w:eastAsia="宋体" w:cs="宋体"/>
          <w:b/>
          <w:bCs/>
          <w:sz w:val="32"/>
          <w:szCs w:val="36"/>
          <w:vertAlign w:val="baseline"/>
          <w:lang w:val="en-US" w:eastAsia="zh-CN"/>
        </w:rPr>
        <w:t>编制人员名单：</w:t>
      </w:r>
    </w:p>
    <w:p>
      <w:pPr>
        <w:pageBreakBefore w:val="0"/>
        <w:widowControl w:val="0"/>
        <w:kinsoku/>
        <w:wordWrap/>
        <w:overflowPunct/>
        <w:topLinePunct w:val="0"/>
        <w:autoSpaceDE/>
        <w:autoSpaceDN/>
        <w:bidi w:val="0"/>
        <w:adjustRightInd/>
        <w:snapToGrid/>
        <w:spacing w:before="157" w:beforeLines="50" w:after="157" w:afterLines="50" w:line="720" w:lineRule="auto"/>
        <w:textAlignment w:val="auto"/>
        <w:outlineLvl w:val="9"/>
        <w:rPr>
          <w:rFonts w:hint="eastAsia" w:ascii="方正仿宋_GBK" w:hAnsi="方正仿宋_GBK" w:eastAsia="方正仿宋_GBK" w:cs="方正仿宋_GBK"/>
          <w:b w:val="0"/>
          <w:bCs w:val="0"/>
          <w:lang w:val="en-US" w:eastAsia="zh-CN"/>
        </w:rPr>
      </w:pPr>
      <w:r>
        <w:rPr>
          <w:rFonts w:hint="eastAsia" w:ascii="方正仿宋_GBK" w:hAnsi="方正仿宋_GBK" w:eastAsia="方正仿宋_GBK" w:cs="方正仿宋_GBK"/>
          <w:b w:val="0"/>
          <w:bCs w:val="0"/>
          <w:sz w:val="32"/>
          <w:szCs w:val="36"/>
          <w:vertAlign w:val="baseline"/>
          <w:lang w:val="en-US" w:eastAsia="zh-CN"/>
        </w:rPr>
        <w:t>魏志平  黄利东  夏世德  谷魁英 张玲玲 刘洪波 陈华峰  刘 远  付玉军 王 原  陈 浩  段少丽 宋彦云  赵 浩  刘全国  王李晶  贾耀科  袁梦婷</w:t>
      </w:r>
    </w:p>
    <w:p>
      <w:pPr>
        <w:rPr>
          <w:rFonts w:hint="eastAsia" w:ascii="方正仿宋_GBK" w:hAnsi="方正仿宋_GBK" w:eastAsia="方正仿宋_GBK" w:cs="方正仿宋_GBK"/>
          <w:b/>
          <w:bCs/>
          <w:lang w:val="en-US" w:eastAsia="zh-CN"/>
        </w:rPr>
      </w:pPr>
    </w:p>
    <w:p>
      <w:pPr>
        <w:bidi w:val="0"/>
        <w:jc w:val="center"/>
        <w:rPr>
          <w:rFonts w:hint="eastAsia" w:ascii="方正仿宋_GBK" w:hAnsi="方正仿宋_GBK" w:eastAsia="方正仿宋_GBK" w:cs="方正仿宋_GBK"/>
          <w:b/>
          <w:bCs/>
          <w:color w:val="auto"/>
          <w:sz w:val="28"/>
          <w:szCs w:val="28"/>
          <w:highlight w:val="none"/>
        </w:rPr>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bidi w:val="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目</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rPr>
        <w:t>录</w:t>
      </w:r>
    </w:p>
    <w:p>
      <w:pPr>
        <w:pStyle w:val="13"/>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TOC \o "1-3" \h \u </w:instrText>
      </w:r>
      <w:r>
        <w:rPr>
          <w:rFonts w:hint="eastAsia" w:ascii="仿宋" w:hAnsi="仿宋" w:eastAsia="仿宋" w:cs="仿宋"/>
          <w:color w:val="auto"/>
          <w:sz w:val="21"/>
          <w:szCs w:val="21"/>
          <w:highlight w:val="none"/>
        </w:rPr>
        <w:fldChar w:fldCharType="separate"/>
      </w: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HYPERLINK \l _Toc9002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前 言</w:t>
      </w:r>
      <w:r>
        <w:rPr>
          <w:rFonts w:hint="eastAsia" w:ascii="仿宋" w:hAnsi="仿宋" w:eastAsia="仿宋" w:cs="仿宋"/>
          <w:b/>
          <w:bCs/>
          <w:color w:val="auto"/>
          <w:sz w:val="21"/>
          <w:szCs w:val="21"/>
          <w:highlight w:val="none"/>
        </w:rPr>
        <w:tab/>
      </w: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PAGEREF _Toc9002 \h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rPr>
        <w:fldChar w:fldCharType="end"/>
      </w:r>
      <w:r>
        <w:rPr>
          <w:rFonts w:hint="eastAsia" w:ascii="仿宋" w:hAnsi="仿宋" w:eastAsia="仿宋" w:cs="仿宋"/>
          <w:b/>
          <w:bCs/>
          <w:color w:val="auto"/>
          <w:sz w:val="21"/>
          <w:szCs w:val="21"/>
          <w:highlight w:val="none"/>
        </w:rPr>
        <w:fldChar w:fldCharType="end"/>
      </w:r>
    </w:p>
    <w:p>
      <w:pPr>
        <w:pStyle w:val="13"/>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HYPERLINK \l _Toc18696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 xml:space="preserve">第一章 </w:t>
      </w:r>
      <w:r>
        <w:rPr>
          <w:rFonts w:hint="eastAsia" w:ascii="仿宋" w:hAnsi="仿宋" w:eastAsia="仿宋" w:cs="仿宋"/>
          <w:b/>
          <w:bCs/>
          <w:color w:val="auto"/>
          <w:sz w:val="21"/>
          <w:szCs w:val="21"/>
          <w:highlight w:val="none"/>
          <w:lang w:val="en-US" w:eastAsia="zh-CN"/>
        </w:rPr>
        <w:t>喀什地区工业和信息化发展基本情况</w:t>
      </w:r>
      <w:r>
        <w:rPr>
          <w:rFonts w:hint="eastAsia" w:ascii="仿宋" w:hAnsi="仿宋" w:eastAsia="仿宋" w:cs="仿宋"/>
          <w:b/>
          <w:bCs/>
          <w:color w:val="auto"/>
          <w:sz w:val="21"/>
          <w:szCs w:val="21"/>
          <w:highlight w:val="none"/>
        </w:rPr>
        <w:tab/>
      </w: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PAGEREF _Toc18696 \h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3</w:t>
      </w:r>
      <w:r>
        <w:rPr>
          <w:rFonts w:hint="eastAsia" w:ascii="仿宋" w:hAnsi="仿宋" w:eastAsia="仿宋" w:cs="仿宋"/>
          <w:b/>
          <w:bCs/>
          <w:color w:val="auto"/>
          <w:sz w:val="21"/>
          <w:szCs w:val="21"/>
          <w:highlight w:val="none"/>
        </w:rPr>
        <w:fldChar w:fldCharType="end"/>
      </w:r>
      <w:r>
        <w:rPr>
          <w:rFonts w:hint="eastAsia" w:ascii="仿宋" w:hAnsi="仿宋" w:eastAsia="仿宋" w:cs="仿宋"/>
          <w:b/>
          <w:bCs/>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_Toc22765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第一节 发展的现状</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_Toc22765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_Toc7350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第二节 主要的特点</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_Toc7350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3"/>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HYPERLINK \l _Toc20257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第二章 发展环境</w:t>
      </w:r>
      <w:r>
        <w:rPr>
          <w:rFonts w:hint="eastAsia" w:ascii="仿宋" w:hAnsi="仿宋" w:eastAsia="仿宋" w:cs="仿宋"/>
          <w:b/>
          <w:bCs/>
          <w:color w:val="auto"/>
          <w:sz w:val="21"/>
          <w:szCs w:val="21"/>
          <w:highlight w:val="none"/>
        </w:rPr>
        <w:tab/>
      </w: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PAGEREF _Toc20257 \h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16</w:t>
      </w:r>
      <w:r>
        <w:rPr>
          <w:rFonts w:hint="eastAsia" w:ascii="仿宋" w:hAnsi="仿宋" w:eastAsia="仿宋" w:cs="仿宋"/>
          <w:b/>
          <w:bCs/>
          <w:color w:val="auto"/>
          <w:sz w:val="21"/>
          <w:szCs w:val="21"/>
          <w:highlight w:val="none"/>
        </w:rPr>
        <w:fldChar w:fldCharType="end"/>
      </w:r>
      <w:r>
        <w:rPr>
          <w:rFonts w:hint="eastAsia" w:ascii="仿宋" w:hAnsi="仿宋" w:eastAsia="仿宋" w:cs="仿宋"/>
          <w:b/>
          <w:bCs/>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_Toc30201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第一节 发展优势</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_Toc30201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16</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_Toc24785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第二节 发展劣势</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_Toc24785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_Toc29978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第三节 发展机遇</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_Toc29978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22</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_Toc8449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第四节 面临挑战</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_Toc8449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24</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3"/>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HYPERLINK \l _Toc28027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第三章 指导思想与主要目标</w:t>
      </w:r>
      <w:r>
        <w:rPr>
          <w:rFonts w:hint="eastAsia" w:ascii="仿宋" w:hAnsi="仿宋" w:eastAsia="仿宋" w:cs="仿宋"/>
          <w:b/>
          <w:bCs/>
          <w:color w:val="auto"/>
          <w:sz w:val="21"/>
          <w:szCs w:val="21"/>
          <w:highlight w:val="none"/>
        </w:rPr>
        <w:tab/>
      </w: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PAGEREF _Toc28027 \h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26</w:t>
      </w:r>
      <w:r>
        <w:rPr>
          <w:rFonts w:hint="eastAsia" w:ascii="仿宋" w:hAnsi="仿宋" w:eastAsia="仿宋" w:cs="仿宋"/>
          <w:b/>
          <w:bCs/>
          <w:color w:val="auto"/>
          <w:sz w:val="21"/>
          <w:szCs w:val="21"/>
          <w:highlight w:val="none"/>
        </w:rPr>
        <w:fldChar w:fldCharType="end"/>
      </w:r>
      <w:r>
        <w:rPr>
          <w:rFonts w:hint="eastAsia" w:ascii="仿宋" w:hAnsi="仿宋" w:eastAsia="仿宋" w:cs="仿宋"/>
          <w:b/>
          <w:bCs/>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_Toc14381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第一节 指导思想</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_Toc14381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26</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_Toc9643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 xml:space="preserve">第二节 </w:t>
      </w:r>
      <w:r>
        <w:rPr>
          <w:rFonts w:hint="eastAsia" w:ascii="仿宋" w:hAnsi="仿宋" w:eastAsia="仿宋" w:cs="仿宋"/>
          <w:bCs/>
          <w:color w:val="auto"/>
          <w:sz w:val="21"/>
          <w:szCs w:val="21"/>
          <w:highlight w:val="none"/>
        </w:rPr>
        <w:t>基本原则</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_Toc9643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26</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_Toc6821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第三节 发展定位</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_Toc6821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28</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_Toc20681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第四节 主要目标</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_Toc20681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29</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3"/>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HYPERLINK \l _Toc18133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第四章</w:t>
      </w:r>
      <w:r>
        <w:rPr>
          <w:rFonts w:hint="eastAsia" w:ascii="仿宋" w:hAnsi="仿宋" w:eastAsia="仿宋" w:cs="仿宋"/>
          <w:b/>
          <w:bCs/>
          <w:color w:val="auto"/>
          <w:sz w:val="21"/>
          <w:szCs w:val="21"/>
          <w:highlight w:val="none"/>
          <w:lang w:val="en-US" w:eastAsia="zh-CN"/>
        </w:rPr>
        <w:t xml:space="preserve"> </w:t>
      </w:r>
      <w:r>
        <w:rPr>
          <w:rFonts w:hint="eastAsia" w:ascii="仿宋" w:hAnsi="仿宋" w:eastAsia="仿宋" w:cs="仿宋"/>
          <w:b/>
          <w:bCs/>
          <w:color w:val="auto"/>
          <w:sz w:val="21"/>
          <w:szCs w:val="21"/>
          <w:highlight w:val="none"/>
        </w:rPr>
        <w:t>产业</w:t>
      </w:r>
      <w:r>
        <w:rPr>
          <w:rFonts w:hint="eastAsia" w:ascii="仿宋" w:hAnsi="仿宋" w:eastAsia="仿宋" w:cs="仿宋"/>
          <w:b/>
          <w:bCs/>
          <w:color w:val="auto"/>
          <w:sz w:val="21"/>
          <w:szCs w:val="21"/>
          <w:highlight w:val="none"/>
          <w:lang w:val="en-US" w:eastAsia="zh-CN"/>
        </w:rPr>
        <w:t>发展及</w:t>
      </w:r>
      <w:r>
        <w:rPr>
          <w:rFonts w:hint="eastAsia" w:ascii="仿宋" w:hAnsi="仿宋" w:eastAsia="仿宋" w:cs="仿宋"/>
          <w:b/>
          <w:bCs/>
          <w:color w:val="auto"/>
          <w:sz w:val="21"/>
          <w:szCs w:val="21"/>
          <w:highlight w:val="none"/>
        </w:rPr>
        <w:t>空间布局</w:t>
      </w:r>
      <w:r>
        <w:rPr>
          <w:rFonts w:hint="eastAsia" w:ascii="仿宋" w:hAnsi="仿宋" w:eastAsia="仿宋" w:cs="仿宋"/>
          <w:b/>
          <w:bCs/>
          <w:color w:val="auto"/>
          <w:sz w:val="21"/>
          <w:szCs w:val="21"/>
          <w:highlight w:val="none"/>
        </w:rPr>
        <w:tab/>
      </w: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PAGEREF _Toc18133 \h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33</w:t>
      </w:r>
      <w:r>
        <w:rPr>
          <w:rFonts w:hint="eastAsia" w:ascii="仿宋" w:hAnsi="仿宋" w:eastAsia="仿宋" w:cs="仿宋"/>
          <w:b/>
          <w:bCs/>
          <w:color w:val="auto"/>
          <w:sz w:val="21"/>
          <w:szCs w:val="21"/>
          <w:highlight w:val="none"/>
        </w:rPr>
        <w:fldChar w:fldCharType="end"/>
      </w:r>
      <w:r>
        <w:rPr>
          <w:rFonts w:hint="eastAsia" w:ascii="仿宋" w:hAnsi="仿宋" w:eastAsia="仿宋" w:cs="仿宋"/>
          <w:b/>
          <w:bCs/>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_Toc21557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第一节 产业发展</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_Toc21557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33</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_Toc29372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一、大力发展八大主导产业</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_Toc29372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33</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_Toc17318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二、积极发展特色优势产业</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_Toc17318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72</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_Toc2585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三、努力培育战略新兴产业</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_Toc2585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75</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_Toc3871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四、加快发展生产性服务产业</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_Toc3871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79</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_Toc11039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第二节  空间布局</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_Toc11039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85</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_Toc31064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一、合理构建产业空间大结构</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_Toc31064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86</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9"/>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_Toc32175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二、12县市产业布局</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_Toc32175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87</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3"/>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HYPERLINK \l _Toc25235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lang w:val="en-US" w:eastAsia="zh-CN"/>
        </w:rPr>
        <w:t xml:space="preserve">第五章 </w:t>
      </w:r>
      <w:r>
        <w:rPr>
          <w:rFonts w:hint="eastAsia" w:ascii="仿宋" w:hAnsi="仿宋" w:eastAsia="仿宋" w:cs="仿宋"/>
          <w:b/>
          <w:bCs/>
          <w:color w:val="auto"/>
          <w:sz w:val="21"/>
          <w:szCs w:val="21"/>
          <w:highlight w:val="none"/>
        </w:rPr>
        <w:t>重点工</w:t>
      </w:r>
      <w:r>
        <w:rPr>
          <w:rFonts w:hint="eastAsia" w:ascii="仿宋" w:hAnsi="仿宋" w:eastAsia="仿宋" w:cs="仿宋"/>
          <w:b/>
          <w:bCs/>
          <w:color w:val="auto"/>
          <w:sz w:val="21"/>
          <w:szCs w:val="21"/>
          <w:highlight w:val="none"/>
          <w:lang w:val="en-US" w:eastAsia="zh-CN"/>
        </w:rPr>
        <w:t>程</w:t>
      </w:r>
      <w:r>
        <w:rPr>
          <w:rFonts w:hint="eastAsia" w:ascii="仿宋" w:hAnsi="仿宋" w:eastAsia="仿宋" w:cs="仿宋"/>
          <w:b/>
          <w:bCs/>
          <w:color w:val="auto"/>
          <w:sz w:val="21"/>
          <w:szCs w:val="21"/>
          <w:highlight w:val="none"/>
        </w:rPr>
        <w:tab/>
      </w: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PAGEREF _Toc25235 \h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94</w:t>
      </w:r>
      <w:r>
        <w:rPr>
          <w:rFonts w:hint="eastAsia" w:ascii="仿宋" w:hAnsi="仿宋" w:eastAsia="仿宋" w:cs="仿宋"/>
          <w:b/>
          <w:bCs/>
          <w:color w:val="auto"/>
          <w:sz w:val="21"/>
          <w:szCs w:val="21"/>
          <w:highlight w:val="none"/>
        </w:rPr>
        <w:fldChar w:fldCharType="end"/>
      </w:r>
      <w:r>
        <w:rPr>
          <w:rFonts w:hint="eastAsia" w:ascii="仿宋" w:hAnsi="仿宋" w:eastAsia="仿宋" w:cs="仿宋"/>
          <w:b/>
          <w:bCs/>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_Toc24930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一、 强基增效工程</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_Toc24930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94</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_Toc4853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二、兵地融合工程</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_Toc4853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96</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_Toc4333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三、产业延链工程</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_Toc4333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99</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_Toc18655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四、市场拓展工程</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_Toc18655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101</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_Toc3496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五、园区提级工程</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_Toc3496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102</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_Toc13021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六、项目引擎工程</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_Toc13021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105</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_Toc31803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七、企业孵化工程</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_Toc31803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106</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_Toc31259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八、品牌提升工程</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_Toc31259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108</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_Toc9148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九、创新驱动工程</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_Toc9148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109</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_Toc27016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十、开放合作工程</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_Toc27016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110</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_Toc2761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十一、两化融合工程</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_Toc2761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112</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3"/>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HYPERLINK \l _Toc24332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lang w:val="en-US" w:eastAsia="zh-CN"/>
        </w:rPr>
        <w:t>第六章 规划实施与</w:t>
      </w:r>
      <w:r>
        <w:rPr>
          <w:rFonts w:hint="eastAsia" w:ascii="仿宋" w:hAnsi="仿宋" w:eastAsia="仿宋" w:cs="仿宋"/>
          <w:b/>
          <w:bCs/>
          <w:color w:val="auto"/>
          <w:sz w:val="21"/>
          <w:szCs w:val="21"/>
          <w:highlight w:val="none"/>
        </w:rPr>
        <w:t>保障</w:t>
      </w:r>
      <w:r>
        <w:rPr>
          <w:rFonts w:hint="eastAsia" w:ascii="仿宋" w:hAnsi="仿宋" w:eastAsia="仿宋" w:cs="仿宋"/>
          <w:b/>
          <w:bCs/>
          <w:color w:val="auto"/>
          <w:sz w:val="21"/>
          <w:szCs w:val="21"/>
          <w:highlight w:val="none"/>
        </w:rPr>
        <w:tab/>
      </w: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PAGEREF _Toc24332 \h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115</w:t>
      </w:r>
      <w:r>
        <w:rPr>
          <w:rFonts w:hint="eastAsia" w:ascii="仿宋" w:hAnsi="仿宋" w:eastAsia="仿宋" w:cs="仿宋"/>
          <w:b/>
          <w:bCs/>
          <w:color w:val="auto"/>
          <w:sz w:val="21"/>
          <w:szCs w:val="21"/>
          <w:highlight w:val="none"/>
        </w:rPr>
        <w:fldChar w:fldCharType="end"/>
      </w:r>
      <w:r>
        <w:rPr>
          <w:rFonts w:hint="eastAsia" w:ascii="仿宋" w:hAnsi="仿宋" w:eastAsia="仿宋" w:cs="仿宋"/>
          <w:b/>
          <w:bCs/>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_Toc19038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一、统筹协调，加强组织领导</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_Toc19038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115</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_Toc24450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二、注重实效，深化政策保障</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_Toc24450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115</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_Toc11389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三、优化服务，强化招商引资</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_Toc11389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116</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_Toc11081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四、补齐短板，完善基础配套</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_Toc11081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119</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_Toc7387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五、借智借力，实施人才战略</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_Toc7387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120</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4"/>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\l _Toc24755 </w:instrText>
      </w:r>
      <w:r>
        <w:rPr>
          <w:rFonts w:hint="eastAsia" w:ascii="仿宋" w:hAnsi="仿宋" w:eastAsia="仿宋" w:cs="仿宋"/>
          <w:color w:val="auto"/>
          <w:sz w:val="21"/>
          <w:szCs w:val="21"/>
          <w:highlight w:val="none"/>
        </w:rPr>
        <w:fldChar w:fldCharType="separate"/>
      </w:r>
      <w:r>
        <w:rPr>
          <w:rFonts w:hint="eastAsia" w:ascii="仿宋" w:hAnsi="仿宋" w:eastAsia="仿宋" w:cs="仿宋"/>
          <w:bCs/>
          <w:color w:val="auto"/>
          <w:sz w:val="21"/>
          <w:szCs w:val="21"/>
          <w:highlight w:val="none"/>
          <w:lang w:val="en-US" w:eastAsia="zh-CN"/>
        </w:rPr>
        <w:t>六、严格考核，保障规划实施</w:t>
      </w:r>
      <w:r>
        <w:rPr>
          <w:rFonts w:hint="eastAsia" w:ascii="仿宋" w:hAnsi="仿宋" w:eastAsia="仿宋" w:cs="仿宋"/>
          <w:color w:val="auto"/>
          <w:sz w:val="21"/>
          <w:szCs w:val="21"/>
          <w:highlight w:val="none"/>
        </w:rPr>
        <w:tab/>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PAGEREF _Toc24755 \h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121</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fldChar w:fldCharType="end"/>
      </w:r>
    </w:p>
    <w:p>
      <w:pPr>
        <w:pStyle w:val="13"/>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HYPERLINK \l _Toc25648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lang w:val="en-US" w:eastAsia="zh-CN"/>
        </w:rPr>
        <w:t>附件：喀什地区“十四五”工业重大项目</w:t>
      </w:r>
      <w:r>
        <w:rPr>
          <w:rFonts w:hint="eastAsia" w:ascii="仿宋" w:hAnsi="仿宋" w:eastAsia="仿宋" w:cs="仿宋"/>
          <w:b/>
          <w:bCs/>
          <w:color w:val="auto"/>
          <w:sz w:val="21"/>
          <w:szCs w:val="21"/>
          <w:highlight w:val="none"/>
        </w:rPr>
        <w:tab/>
      </w:r>
      <w:r>
        <w:rPr>
          <w:rFonts w:hint="eastAsia" w:ascii="仿宋" w:hAnsi="仿宋" w:eastAsia="仿宋" w:cs="仿宋"/>
          <w:b/>
          <w:bCs/>
          <w:color w:val="auto"/>
          <w:sz w:val="21"/>
          <w:szCs w:val="21"/>
          <w:highlight w:val="none"/>
        </w:rPr>
        <w:fldChar w:fldCharType="begin"/>
      </w:r>
      <w:r>
        <w:rPr>
          <w:rFonts w:hint="eastAsia" w:ascii="仿宋" w:hAnsi="仿宋" w:eastAsia="仿宋" w:cs="仿宋"/>
          <w:b/>
          <w:bCs/>
          <w:color w:val="auto"/>
          <w:sz w:val="21"/>
          <w:szCs w:val="21"/>
          <w:highlight w:val="none"/>
        </w:rPr>
        <w:instrText xml:space="preserve"> PAGEREF _Toc25648 \h </w:instrText>
      </w:r>
      <w:r>
        <w:rPr>
          <w:rFonts w:hint="eastAsia" w:ascii="仿宋" w:hAnsi="仿宋" w:eastAsia="仿宋" w:cs="仿宋"/>
          <w:b/>
          <w:bCs/>
          <w:color w:val="auto"/>
          <w:sz w:val="21"/>
          <w:szCs w:val="21"/>
          <w:highlight w:val="none"/>
        </w:rPr>
        <w:fldChar w:fldCharType="separate"/>
      </w:r>
      <w:r>
        <w:rPr>
          <w:rFonts w:hint="eastAsia" w:ascii="仿宋" w:hAnsi="仿宋" w:eastAsia="仿宋" w:cs="仿宋"/>
          <w:b/>
          <w:bCs/>
          <w:color w:val="auto"/>
          <w:sz w:val="21"/>
          <w:szCs w:val="21"/>
          <w:highlight w:val="none"/>
        </w:rPr>
        <w:t>123</w:t>
      </w:r>
      <w:r>
        <w:rPr>
          <w:rFonts w:hint="eastAsia" w:ascii="仿宋" w:hAnsi="仿宋" w:eastAsia="仿宋" w:cs="仿宋"/>
          <w:b/>
          <w:bCs/>
          <w:color w:val="auto"/>
          <w:sz w:val="21"/>
          <w:szCs w:val="21"/>
          <w:highlight w:val="none"/>
        </w:rPr>
        <w:fldChar w:fldCharType="end"/>
      </w:r>
      <w:r>
        <w:rPr>
          <w:rFonts w:hint="eastAsia" w:ascii="仿宋" w:hAnsi="仿宋" w:eastAsia="仿宋" w:cs="仿宋"/>
          <w:b/>
          <w:bCs/>
          <w:color w:val="auto"/>
          <w:sz w:val="21"/>
          <w:szCs w:val="21"/>
          <w:highlight w:val="none"/>
        </w:rPr>
        <w:fldChar w:fldCharType="end"/>
      </w:r>
    </w:p>
    <w:p>
      <w:pPr>
        <w:pStyle w:val="4"/>
        <w:pageBreakBefore w:val="0"/>
        <w:widowControl w:val="0"/>
        <w:kinsoku/>
        <w:wordWrap/>
        <w:overflowPunct/>
        <w:topLinePunct w:val="0"/>
        <w:autoSpaceDE/>
        <w:autoSpaceDN/>
        <w:bidi w:val="0"/>
        <w:adjustRightInd/>
        <w:snapToGrid/>
        <w:spacing w:line="300" w:lineRule="exact"/>
        <w:ind w:firstLine="422" w:firstLineChars="200"/>
        <w:jc w:val="center"/>
        <w:textAlignment w:val="auto"/>
        <w:outlineLvl w:val="9"/>
        <w:rPr>
          <w:rFonts w:hint="eastAsia" w:ascii="仿宋" w:hAnsi="仿宋" w:eastAsia="仿宋" w:cs="仿宋"/>
          <w:color w:val="auto"/>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cs="仿宋"/>
          <w:color w:val="auto"/>
          <w:sz w:val="21"/>
          <w:szCs w:val="21"/>
          <w:highlight w:val="none"/>
        </w:rPr>
        <w:fldChar w:fldCharType="end"/>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0"/>
        <w:rPr>
          <w:rFonts w:hint="eastAsia" w:ascii="仿宋" w:hAnsi="仿宋" w:eastAsia="仿宋" w:cs="仿宋"/>
          <w:b/>
          <w:bCs/>
          <w:color w:val="auto"/>
          <w:sz w:val="32"/>
          <w:szCs w:val="32"/>
          <w:highlight w:val="none"/>
        </w:rPr>
      </w:pPr>
      <w:bookmarkStart w:id="0" w:name="_Toc9002"/>
      <w:r>
        <w:rPr>
          <w:rFonts w:hint="eastAsia" w:ascii="仿宋" w:hAnsi="仿宋" w:eastAsia="仿宋" w:cs="仿宋"/>
          <w:b/>
          <w:bCs/>
          <w:color w:val="auto"/>
          <w:sz w:val="32"/>
          <w:szCs w:val="32"/>
          <w:highlight w:val="none"/>
        </w:rPr>
        <w:t xml:space="preserve">前 </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言</w:t>
      </w:r>
      <w:bookmarkEnd w:id="0"/>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“十四五”时期是我国开启全面建设社会主义现代化新征程的起步期，是喀什地区围绕社会稳定和长治久安总目标，建设“一带一路”</w:t>
      </w:r>
      <w:r>
        <w:rPr>
          <w:rFonts w:hint="eastAsia" w:ascii="仿宋" w:hAnsi="仿宋" w:eastAsia="仿宋" w:cs="仿宋"/>
          <w:color w:val="auto"/>
          <w:sz w:val="28"/>
          <w:szCs w:val="28"/>
          <w:highlight w:val="none"/>
          <w:lang w:val="en-US" w:eastAsia="zh-CN"/>
        </w:rPr>
        <w:t>倡议</w:t>
      </w:r>
      <w:r>
        <w:rPr>
          <w:rFonts w:hint="eastAsia" w:ascii="仿宋" w:hAnsi="仿宋" w:eastAsia="仿宋" w:cs="仿宋"/>
          <w:color w:val="auto"/>
          <w:sz w:val="28"/>
          <w:szCs w:val="28"/>
          <w:highlight w:val="none"/>
        </w:rPr>
        <w:t>核心区重点城市的加速时期，也是新时代喀什地区加快追赶超越步伐、推动高质量发展的关键期。</w:t>
      </w:r>
      <w:r>
        <w:rPr>
          <w:rFonts w:hint="eastAsia" w:ascii="仿宋" w:hAnsi="仿宋" w:eastAsia="仿宋" w:cs="仿宋"/>
          <w:color w:val="auto"/>
          <w:sz w:val="28"/>
          <w:szCs w:val="28"/>
          <w:highlight w:val="none"/>
          <w:lang w:val="zh-CN"/>
        </w:rPr>
        <w:t>党的十九届五中全会提出，我国发展仍处于重要战略机遇期，必须要保持战略定力，办好自己的事，认识和把握发展规律，发扬斗争精神，善于在危机中育先机、于变局中开新局。坚持把发展经济着力点放在实体经济上，坚定不移建设制造强国、质量强国、网络强国、数字中国，走工业强基增效之路，推进产业基础高级化、产业链现代化，提高经济质量效益和核心竞争力。</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工业经济是喀什地区经济发展的重中之重，是增长之本、富裕之基。加快高质量工业发展，</w:t>
      </w:r>
      <w:r>
        <w:rPr>
          <w:rFonts w:hint="eastAsia" w:ascii="仿宋" w:hAnsi="仿宋" w:eastAsia="仿宋" w:cs="仿宋"/>
          <w:color w:val="auto"/>
          <w:sz w:val="28"/>
          <w:szCs w:val="28"/>
          <w:highlight w:val="none"/>
          <w:lang w:val="en-US" w:eastAsia="zh-CN"/>
        </w:rPr>
        <w:t>形成以国内大循环为主体、国内国际双循环相互促进的新发展格局，</w:t>
      </w:r>
      <w:r>
        <w:rPr>
          <w:rFonts w:hint="eastAsia" w:ascii="仿宋" w:hAnsi="仿宋" w:eastAsia="仿宋" w:cs="仿宋"/>
          <w:color w:val="auto"/>
          <w:sz w:val="28"/>
          <w:szCs w:val="28"/>
          <w:highlight w:val="none"/>
        </w:rPr>
        <w:t>构建富有竞争力的现代产业体系，增强工业经济整体实力和核心竞争力</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加快工业强喀战略的实施，</w:t>
      </w:r>
      <w:r>
        <w:rPr>
          <w:rFonts w:hint="eastAsia" w:ascii="仿宋" w:hAnsi="仿宋" w:eastAsia="仿宋" w:cs="仿宋"/>
          <w:color w:val="auto"/>
          <w:sz w:val="28"/>
          <w:szCs w:val="28"/>
          <w:highlight w:val="none"/>
        </w:rPr>
        <w:t>既是发挥工业第一推动力作用的根本要求，也是推动喀什地区工业实现跨越发展、科学发展的必然选择。</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这一时期，喀什地区工业经济的发展，既有机遇又有挑战，但总体仍处于大有作为的发展机遇期。喀什地区必须紧紧抓住中国制造2025、丝绸之路经济带建设等重大发展机遇，围绕落实“高质量”发展要求，充分发挥工业第一推动力的战略支撑作用，加强规划统筹和前瞻部署，力争通过“十四五”聚焦发展，成为“新疆制造2025”核心区，</w:t>
      </w:r>
      <w:r>
        <w:rPr>
          <w:rFonts w:hint="eastAsia" w:ascii="仿宋" w:hAnsi="仿宋" w:eastAsia="仿宋" w:cs="仿宋"/>
          <w:color w:val="auto"/>
          <w:sz w:val="28"/>
          <w:szCs w:val="28"/>
          <w:highlight w:val="none"/>
          <w:lang w:eastAsia="zh-CN"/>
        </w:rPr>
        <w:t>成为</w:t>
      </w:r>
      <w:r>
        <w:rPr>
          <w:rFonts w:hint="eastAsia" w:ascii="仿宋" w:hAnsi="仿宋" w:eastAsia="仿宋" w:cs="仿宋"/>
          <w:color w:val="auto"/>
          <w:sz w:val="28"/>
          <w:szCs w:val="28"/>
          <w:highlight w:val="none"/>
          <w:lang w:val="en-US" w:eastAsia="zh-CN"/>
        </w:rPr>
        <w:t>新疆兵地产业融合发展示范区，</w:t>
      </w:r>
      <w:r>
        <w:rPr>
          <w:rFonts w:hint="eastAsia" w:ascii="仿宋" w:hAnsi="仿宋" w:eastAsia="仿宋" w:cs="仿宋"/>
          <w:color w:val="auto"/>
          <w:sz w:val="28"/>
          <w:szCs w:val="28"/>
          <w:highlight w:val="none"/>
        </w:rPr>
        <w:t>成为自治区建设“丝绸之路经济带”核心区的战略支撑和新疆重要的经济增长极。</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本规划是指导未来五年喀什地区工业高质量发展的行动纲领，是全地区工业经济领域编制其他规划的重要参考依据。</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 w:hAnsi="仿宋" w:eastAsia="仿宋" w:cs="仿宋"/>
          <w:b/>
          <w:bCs/>
          <w:color w:val="auto"/>
          <w:sz w:val="28"/>
          <w:szCs w:val="28"/>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一、规划编制主要依据</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《推动共建丝绸之路经济带和21世纪海上丝绸之路的愿景与行动》</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《中国制造业发展纲要(2015-2025)》</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《产业结构调整和指导目录(2019年本)》</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《关于推动西部大开发形成新格局的指导意见》</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中央第三次</w:t>
      </w:r>
      <w:r>
        <w:rPr>
          <w:rFonts w:hint="eastAsia" w:ascii="仿宋" w:hAnsi="仿宋" w:eastAsia="仿宋" w:cs="仿宋"/>
          <w:color w:val="auto"/>
          <w:sz w:val="28"/>
          <w:szCs w:val="28"/>
          <w:highlight w:val="none"/>
        </w:rPr>
        <w:t>新疆工作</w:t>
      </w:r>
      <w:r>
        <w:rPr>
          <w:rFonts w:hint="eastAsia" w:ascii="仿宋" w:hAnsi="仿宋" w:eastAsia="仿宋" w:cs="仿宋"/>
          <w:color w:val="auto"/>
          <w:sz w:val="28"/>
          <w:szCs w:val="28"/>
          <w:highlight w:val="none"/>
          <w:lang w:val="en-US" w:eastAsia="zh-CN"/>
        </w:rPr>
        <w:t>座谈会</w:t>
      </w:r>
      <w:r>
        <w:rPr>
          <w:rFonts w:hint="eastAsia" w:ascii="仿宋" w:hAnsi="仿宋" w:eastAsia="仿宋" w:cs="仿宋"/>
          <w:color w:val="auto"/>
          <w:sz w:val="28"/>
          <w:szCs w:val="28"/>
          <w:highlight w:val="none"/>
        </w:rPr>
        <w:t>会议精神</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新疆</w:t>
      </w:r>
      <w:r>
        <w:rPr>
          <w:rFonts w:hint="eastAsia" w:ascii="仿宋" w:hAnsi="仿宋" w:eastAsia="仿宋" w:cs="仿宋"/>
          <w:color w:val="auto"/>
          <w:sz w:val="28"/>
          <w:szCs w:val="28"/>
          <w:highlight w:val="none"/>
        </w:rPr>
        <w:t>信息化</w:t>
      </w:r>
      <w:r>
        <w:rPr>
          <w:rFonts w:hint="eastAsia" w:ascii="仿宋" w:hAnsi="仿宋" w:eastAsia="仿宋" w:cs="仿宋"/>
          <w:color w:val="auto"/>
          <w:sz w:val="28"/>
          <w:szCs w:val="28"/>
          <w:highlight w:val="none"/>
          <w:lang w:val="en-US" w:eastAsia="zh-CN"/>
        </w:rPr>
        <w:t>与工业化深度融合</w:t>
      </w:r>
      <w:r>
        <w:rPr>
          <w:rFonts w:hint="eastAsia" w:ascii="仿宋" w:hAnsi="仿宋" w:eastAsia="仿宋" w:cs="仿宋"/>
          <w:color w:val="auto"/>
          <w:sz w:val="28"/>
          <w:szCs w:val="28"/>
          <w:highlight w:val="none"/>
        </w:rPr>
        <w:t>发展第十四个五年规划》</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7.《新疆产业布局和工业高质量发展第十四个五年规划》；</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8.《新疆维吾尔自治区“十四五”信息产业规划（征求意见稿）》；</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《新疆发展纺织服装产业带动就业规划纲要（2014年—2023年）》</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新疆统计年鉴（2016-2019年）</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《喀什地区国民经济与社会发展第十</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个五年规划纲要（征求意见稿）》</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喀什地区近五年统计年鉴（2015-2019年）</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《喀什地区产业发展规划》（2021-2025）</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《喀什地区纺织服装产业发展规划（2014—2023 年）》</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喀什地区工信局提供的相关资料</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二、规划期限和基准年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规划编制期限：2021-2025</w:t>
      </w:r>
      <w:r>
        <w:rPr>
          <w:rFonts w:hint="eastAsia" w:ascii="仿宋" w:hAnsi="仿宋" w:eastAsia="仿宋" w:cs="仿宋"/>
          <w:color w:val="auto"/>
          <w:sz w:val="28"/>
          <w:szCs w:val="28"/>
          <w:highlight w:val="none"/>
          <w:lang w:val="en-US" w:eastAsia="zh-CN"/>
        </w:rPr>
        <w:t>年</w:t>
      </w:r>
      <w:r>
        <w:rPr>
          <w:rFonts w:hint="eastAsia" w:ascii="仿宋" w:hAnsi="仿宋" w:eastAsia="仿宋" w:cs="仿宋"/>
          <w:color w:val="auto"/>
          <w:sz w:val="28"/>
          <w:szCs w:val="28"/>
          <w:highlight w:val="none"/>
        </w:rPr>
        <w:t>；2020年为规划基准年。</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三、规划编制范围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本规划以喀什地区的实际情况出发，规划整个喀什地区内工业的空间布局和产业发展，并提出发展措施。</w:t>
      </w:r>
    </w:p>
    <w:p>
      <w:pPr>
        <w:jc w:val="center"/>
        <w:rPr>
          <w:rFonts w:hint="eastAsia" w:ascii="仿宋" w:hAnsi="仿宋" w:eastAsia="仿宋" w:cs="仿宋"/>
          <w:b/>
          <w:bCs/>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bidi w:val="0"/>
        <w:rPr>
          <w:rFonts w:hint="eastAsia"/>
          <w:color w:val="auto"/>
          <w:highlight w:val="none"/>
        </w:rPr>
      </w:pPr>
      <w:bookmarkStart w:id="1" w:name="_Toc13954"/>
      <w:bookmarkStart w:id="2" w:name="_Toc18696"/>
      <w:r>
        <w:rPr>
          <w:rFonts w:hint="eastAsia"/>
          <w:color w:val="auto"/>
          <w:highlight w:val="none"/>
        </w:rPr>
        <w:t xml:space="preserve">第一章 </w:t>
      </w:r>
      <w:r>
        <w:rPr>
          <w:rFonts w:hint="eastAsia"/>
          <w:color w:val="auto"/>
          <w:highlight w:val="none"/>
          <w:lang w:val="en-US" w:eastAsia="zh-CN"/>
        </w:rPr>
        <w:t>喀什地区工业和信息化发展基本情况</w:t>
      </w:r>
      <w:bookmarkEnd w:id="1"/>
      <w:bookmarkEnd w:id="2"/>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3" w:name="_Toc22765"/>
      <w:bookmarkStart w:id="4" w:name="_Toc18487"/>
      <w:r>
        <w:rPr>
          <w:rFonts w:hint="eastAsia" w:ascii="仿宋" w:hAnsi="仿宋" w:eastAsia="仿宋" w:cs="仿宋"/>
          <w:b/>
          <w:bCs/>
          <w:color w:val="auto"/>
          <w:sz w:val="28"/>
          <w:szCs w:val="28"/>
          <w:highlight w:val="none"/>
          <w:lang w:val="en-US" w:eastAsia="zh-CN"/>
        </w:rPr>
        <w:t>第一节 发展的现状</w:t>
      </w:r>
      <w:bookmarkEnd w:id="3"/>
      <w:bookmarkEnd w:id="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过去</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来</w:t>
      </w:r>
      <w:r>
        <w:rPr>
          <w:rFonts w:hint="eastAsia" w:ascii="仿宋" w:hAnsi="仿宋" w:eastAsia="仿宋" w:cs="仿宋"/>
          <w:color w:val="auto"/>
          <w:sz w:val="28"/>
          <w:szCs w:val="28"/>
          <w:highlight w:val="none"/>
        </w:rPr>
        <w:t>，喀什地委、</w:t>
      </w:r>
      <w:r>
        <w:rPr>
          <w:rFonts w:hint="eastAsia" w:ascii="仿宋" w:hAnsi="仿宋" w:eastAsia="仿宋" w:cs="仿宋"/>
          <w:color w:val="auto"/>
          <w:sz w:val="28"/>
          <w:szCs w:val="28"/>
          <w:highlight w:val="none"/>
          <w:lang w:eastAsia="zh-CN"/>
        </w:rPr>
        <w:t>行政公署</w:t>
      </w:r>
      <w:r>
        <w:rPr>
          <w:rFonts w:hint="eastAsia" w:ascii="仿宋" w:hAnsi="仿宋" w:eastAsia="仿宋" w:cs="仿宋"/>
          <w:color w:val="auto"/>
          <w:sz w:val="28"/>
          <w:szCs w:val="28"/>
          <w:highlight w:val="none"/>
        </w:rPr>
        <w:t>坚持以习近平新时代中国特色社会主义思想为指导，全面贯彻党的十九大和十九届二中、三中、四中</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五中</w:t>
      </w:r>
      <w:r>
        <w:rPr>
          <w:rFonts w:hint="eastAsia" w:ascii="仿宋" w:hAnsi="仿宋" w:eastAsia="仿宋" w:cs="仿宋"/>
          <w:color w:val="auto"/>
          <w:sz w:val="28"/>
          <w:szCs w:val="28"/>
          <w:highlight w:val="none"/>
        </w:rPr>
        <w:t>全会精神，贯彻落实新时代党的治疆方略、特别是社会稳定和长治久安总目标，坚持以供给侧结构性改革为主线，坚持新发展理念，落实高质量发展要求，努力克服稳定形势严峻、外部环境复杂、各种风险交织等不利因素影响，把培育壮大工业作为推动经济发展、保障改善民生、促进社会稳定和长治久安的战略重点，积极落实各项扶持政策，扎实推进园区建设，引进培育龙头企业，加快发展优势产业，促进产业规模持续扩大。加快推进新型工业化进程，工业经济呈现稳步跨越态势，为“十四五”工业高质量发展奠定良好基础。</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rPr>
        <w:t>、工业</w:t>
      </w:r>
      <w:r>
        <w:rPr>
          <w:rFonts w:hint="eastAsia" w:ascii="仿宋" w:hAnsi="仿宋" w:eastAsia="仿宋" w:cs="仿宋"/>
          <w:b/>
          <w:bCs/>
          <w:color w:val="auto"/>
          <w:sz w:val="28"/>
          <w:szCs w:val="28"/>
          <w:highlight w:val="none"/>
          <w:lang w:val="en-US" w:eastAsia="zh-CN"/>
        </w:rPr>
        <w:t>发展规模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“十三五”期间，喀什地区工业经济保持稳步发展。2020年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喀什地区完成工业增加值95.53亿元，同比增长2.5%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其中规模以上</w:t>
      </w:r>
      <w:r>
        <w:rPr>
          <w:rFonts w:hint="eastAsia" w:ascii="仿宋" w:hAnsi="仿宋" w:eastAsia="仿宋" w:cs="仿宋"/>
          <w:color w:val="auto"/>
          <w:sz w:val="28"/>
          <w:szCs w:val="28"/>
          <w:highlight w:val="none"/>
        </w:rPr>
        <w:t>工业增加值42.9亿元，同比增长1%。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十三五”期间</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喀什地区</w:t>
      </w:r>
      <w:r>
        <w:rPr>
          <w:rFonts w:hint="eastAsia" w:ascii="仿宋" w:hAnsi="仿宋" w:eastAsia="仿宋" w:cs="仿宋"/>
          <w:color w:val="auto"/>
          <w:sz w:val="28"/>
          <w:szCs w:val="28"/>
          <w:highlight w:val="none"/>
        </w:rPr>
        <w:t>工业增加值年均增速</w:t>
      </w:r>
      <w:r>
        <w:rPr>
          <w:rFonts w:hint="eastAsia" w:ascii="仿宋" w:hAnsi="仿宋" w:eastAsia="仿宋" w:cs="仿宋"/>
          <w:color w:val="auto"/>
          <w:sz w:val="28"/>
          <w:szCs w:val="28"/>
          <w:highlight w:val="none"/>
          <w:lang w:val="en-US" w:eastAsia="zh-CN"/>
        </w:rPr>
        <w:t>6.17</w:t>
      </w:r>
      <w:r>
        <w:rPr>
          <w:rFonts w:hint="eastAsia" w:ascii="仿宋" w:hAnsi="仿宋" w:eastAsia="仿宋" w:cs="仿宋"/>
          <w:color w:val="auto"/>
          <w:sz w:val="28"/>
          <w:szCs w:val="28"/>
          <w:highlight w:val="none"/>
        </w:rPr>
        <w:t>%，工业经济作为地区经济发展第一动力源的作用更加凸</w:t>
      </w:r>
      <w:r>
        <w:rPr>
          <w:rFonts w:hint="eastAsia" w:ascii="仿宋" w:hAnsi="仿宋" w:eastAsia="仿宋" w:cs="仿宋"/>
          <w:color w:val="auto"/>
          <w:sz w:val="28"/>
          <w:szCs w:val="28"/>
          <w:highlight w:val="none"/>
          <w:lang w:val="en-US" w:eastAsia="zh-CN"/>
        </w:rPr>
        <w:t>显</w:t>
      </w:r>
      <w:r>
        <w:rPr>
          <w:rFonts w:hint="eastAsia" w:ascii="仿宋" w:hAnsi="仿宋" w:eastAsia="仿宋" w:cs="仿宋"/>
          <w:color w:val="auto"/>
          <w:sz w:val="28"/>
          <w:szCs w:val="28"/>
          <w:highlight w:val="none"/>
        </w:rPr>
        <w:t>。</w:t>
      </w:r>
    </w:p>
    <w:p>
      <w:pPr>
        <w:numPr>
          <w:ilvl w:val="0"/>
          <w:numId w:val="0"/>
        </w:num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drawing>
          <wp:inline distT="0" distB="0" distL="114300" distR="114300">
            <wp:extent cx="4727575" cy="2806700"/>
            <wp:effectExtent l="4445" t="4445" r="5080" b="8255"/>
            <wp:docPr id="20" name="图片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rFonts w:hint="eastAsia" w:ascii="仿宋" w:hAnsi="仿宋" w:eastAsia="仿宋" w:cs="仿宋"/>
          <w:b/>
          <w:bCs/>
          <w:color w:val="auto"/>
          <w:sz w:val="21"/>
          <w:szCs w:val="21"/>
          <w:highlight w:val="none"/>
          <w:lang w:val="en-US" w:eastAsia="zh-CN"/>
        </w:rPr>
        <w:t>图</w:t>
      </w:r>
      <w:r>
        <w:rPr>
          <w:rFonts w:hint="eastAsia" w:ascii="仿宋" w:hAnsi="仿宋" w:eastAsia="仿宋" w:cs="仿宋"/>
          <w:b/>
          <w:bCs/>
          <w:color w:val="auto"/>
          <w:sz w:val="21"/>
          <w:szCs w:val="21"/>
          <w:highlight w:val="none"/>
        </w:rPr>
        <w:t xml:space="preserve">1.1   </w:t>
      </w:r>
      <w:r>
        <w:rPr>
          <w:rFonts w:hint="eastAsia" w:ascii="仿宋" w:hAnsi="仿宋" w:eastAsia="仿宋" w:cs="仿宋"/>
          <w:b/>
          <w:bCs/>
          <w:color w:val="auto"/>
          <w:sz w:val="21"/>
          <w:szCs w:val="21"/>
          <w:highlight w:val="none"/>
          <w:lang w:val="en-US" w:eastAsia="zh-CN"/>
        </w:rPr>
        <w:t>2016-2020年</w:t>
      </w:r>
      <w:r>
        <w:rPr>
          <w:rFonts w:hint="eastAsia" w:ascii="仿宋" w:hAnsi="仿宋" w:eastAsia="仿宋" w:cs="仿宋"/>
          <w:b/>
          <w:bCs/>
          <w:color w:val="auto"/>
          <w:sz w:val="21"/>
          <w:szCs w:val="21"/>
          <w:highlight w:val="none"/>
        </w:rPr>
        <w:t>喀什地区工业增加值</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二、产业发展情况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十三五”期间，喀什地区通过实施新型工业化举措，出台了工业发展的各项重要措施，工业企业从小培育、由小升规，初步形成了以纺织服装、电子装配、农副食品加工、建材、化工、矿产冶炼等为主导的产业体系。</w:t>
      </w:r>
    </w:p>
    <w:p>
      <w:pPr>
        <w:spacing w:line="360" w:lineRule="auto"/>
        <w:ind w:firstLine="703" w:firstLineChars="250"/>
        <w:rPr>
          <w:rFonts w:hint="default"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rPr>
        <w:t>——纺织服装产业。</w:t>
      </w:r>
      <w:r>
        <w:rPr>
          <w:rFonts w:hint="eastAsia" w:ascii="仿宋" w:hAnsi="仿宋" w:eastAsia="仿宋" w:cs="仿宋"/>
          <w:color w:val="auto"/>
          <w:sz w:val="28"/>
          <w:szCs w:val="28"/>
          <w:highlight w:val="none"/>
          <w:lang w:val="en-US" w:eastAsia="zh-CN"/>
        </w:rPr>
        <w:t>全地区目前已初步形成了纺纱、织布、服装加工和面辅料展销集中发展区。纺纱织布主要分布在巴楚、喀什市、疏勒、岳普湖、伽师等县市；服装加工聚集区主要以喀什经济开发区、伽师、英吉沙、莎车县为重点；为补齐纺织服装产业链，疏附县主要打造建设面辅料交易市场。全地区现有纺织服装企业306家，其中纺纱企业25家，其中在建2家。到2020年底，全地区纺纱规模将可达到150万锭，现有织布企业9家（含3家纺织），服装、服饰、家纺、地毯、袜子、手套等企业</w:t>
      </w:r>
      <w:r>
        <w:rPr>
          <w:rFonts w:hint="eastAsia" w:ascii="仿宋" w:hAnsi="仿宋" w:eastAsia="仿宋" w:cs="仿宋"/>
          <w:color w:val="auto"/>
          <w:sz w:val="28"/>
          <w:szCs w:val="28"/>
          <w:highlight w:val="none"/>
          <w:u w:val="none"/>
          <w:lang w:val="en-US" w:eastAsia="zh-CN"/>
        </w:rPr>
        <w:t>272</w:t>
      </w:r>
      <w:r>
        <w:rPr>
          <w:rFonts w:hint="eastAsia" w:ascii="仿宋" w:hAnsi="仿宋" w:eastAsia="仿宋" w:cs="仿宋"/>
          <w:color w:val="auto"/>
          <w:sz w:val="28"/>
          <w:szCs w:val="28"/>
          <w:highlight w:val="none"/>
          <w:lang w:val="en-US" w:eastAsia="zh-CN"/>
        </w:rPr>
        <w:t>家，全行业吸纳就业人数84520人。</w:t>
      </w:r>
    </w:p>
    <w:p>
      <w:pPr>
        <w:spacing w:line="360" w:lineRule="auto"/>
        <w:ind w:firstLine="562"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rPr>
        <w:t>——农副产品及食品加工产业。</w:t>
      </w:r>
      <w:r>
        <w:rPr>
          <w:rFonts w:hint="eastAsia" w:ascii="仿宋" w:hAnsi="仿宋" w:eastAsia="仿宋" w:cs="仿宋"/>
          <w:color w:val="auto"/>
          <w:sz w:val="28"/>
          <w:szCs w:val="28"/>
          <w:highlight w:val="none"/>
          <w:lang w:val="en-US" w:eastAsia="zh-CN"/>
        </w:rPr>
        <w:t>全地区现有农副产品加工企业245家，其中规模以上企业42家，占全部规模以上企业的21.3%，地区级以上的农业产业化龙头企业135家，其中自治区级以上的34家。从总量看，食用植物油、林果加工产品、副产品等企业发展较好，形成了英吉沙杏仁系列、莎车巴旦木系列、叶城核桃系列、泽普、麦盖提的红枣系列产品，进一步延伸了特色林果加工产业链条。另外，胡萝卜酱、浓缩石榴汁、葡萄汁、葡萄原酒、树莓原酒、沙棘保健品等产品市场反映良好。近年来，部分县市扩大了土豆、红薯、蔬菜、金银花、无花果等种植栽培面积，为全地区特色农产品加工提供了后备原料。2020年，农副食品加工产业实现工业增加值7.12亿元，现有企业已经容纳就业人数2万余人，带动5万人就业。</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rPr>
        <w:t>电子产品组装产业。</w:t>
      </w:r>
      <w:r>
        <w:rPr>
          <w:rFonts w:hint="eastAsia" w:ascii="仿宋" w:hAnsi="仿宋" w:eastAsia="仿宋" w:cs="仿宋"/>
          <w:color w:val="auto"/>
          <w:sz w:val="28"/>
          <w:szCs w:val="28"/>
          <w:highlight w:val="none"/>
        </w:rPr>
        <w:t>全</w:t>
      </w:r>
      <w:r>
        <w:rPr>
          <w:rFonts w:hint="eastAsia" w:ascii="仿宋" w:hAnsi="仿宋" w:eastAsia="仿宋" w:cs="仿宋"/>
          <w:color w:val="auto"/>
          <w:sz w:val="28"/>
          <w:szCs w:val="28"/>
          <w:highlight w:val="none"/>
          <w:lang w:val="en-US" w:eastAsia="zh-CN"/>
        </w:rPr>
        <w:t>地区现有电子产品组装企业98家，主要产品为功能手机、耳机、智能穿戴、游戏机周边连接线、变压器、充电器、磁环线圈、电杆、LED灯、冰箱、电热水壶、手机配件等电子通讯设备、汽车导航仪、家用小电器、电子玩具、电子手表、电子元器件等产品及其配件。2018年，自治区出台了《自治区支持南疆四地州部分劳动密集型产业发展有关政策的通知》等优惠政策，对电子装备类企业在出疆运费、社保补贴、新增就业和贷款贴息等方面实施扶持政策，加速了地区电子组装行业发展。2020年，电子产品组装产业完成产值95000万元，规上企业8家，解决就业16500余人。</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rPr>
        <w:t>建材产业。</w:t>
      </w:r>
      <w:r>
        <w:rPr>
          <w:rFonts w:hint="eastAsia" w:ascii="仿宋" w:hAnsi="仿宋" w:eastAsia="仿宋" w:cs="仿宋"/>
          <w:color w:val="auto"/>
          <w:sz w:val="28"/>
          <w:szCs w:val="28"/>
          <w:highlight w:val="none"/>
          <w:lang w:val="en-US" w:eastAsia="zh-CN"/>
        </w:rPr>
        <w:t>全地区现有建材企业320家，主要包括钢结构、彩钢、复合板材、木塑、铝塑、装饰材料、瓷砖、涂料、新型加气块、页岩砖、多孔砖、陶粒砌块等产品，其中：水泥企业11家（含粉磨站4座），产能1200万吨/年；钢构企业50家，产能50万吨/年；新型建材企业30家，产能150万立方/年，新型墙材企业41家，其它建材企业近200家，解决就业10000余人。</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rPr>
        <w:t>化工产业。</w:t>
      </w:r>
      <w:r>
        <w:rPr>
          <w:rFonts w:hint="eastAsia" w:ascii="仿宋" w:hAnsi="仿宋" w:eastAsia="仿宋" w:cs="仿宋"/>
          <w:color w:val="auto"/>
          <w:sz w:val="28"/>
          <w:szCs w:val="28"/>
          <w:highlight w:val="none"/>
          <w:lang w:val="en-US" w:eastAsia="zh-CN"/>
        </w:rPr>
        <w:t>围绕西藏阿里硼资源开发，共引进建设硼化工企业3家，年设计生产能力一步法生产硼酸6万吨，占全国产能的30%。在叶城华峰、泽普昆鹏硼化工生产项目基础上，又引进建设了鑫泓硼业2万吨硼酸、2万吨硫酸镁、10万吨硼镁肥项目，项目一期2万吨硼酸、2吨硫酸镁已具备投产条件。叶城德里克石油工程公司拥有年产8000吨冶金炭黑、2万吨半补强炭黑的生产能力，从业人员接近5000人。</w:t>
      </w:r>
    </w:p>
    <w:p>
      <w:pPr>
        <w:spacing w:line="360" w:lineRule="auto"/>
        <w:ind w:firstLine="562"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rPr>
        <w:t>——其他产业。</w:t>
      </w:r>
      <w:r>
        <w:rPr>
          <w:rFonts w:hint="eastAsia" w:ascii="仿宋" w:hAnsi="仿宋" w:eastAsia="仿宋" w:cs="仿宋"/>
          <w:color w:val="auto"/>
          <w:sz w:val="28"/>
          <w:szCs w:val="28"/>
          <w:highlight w:val="none"/>
          <w:lang w:val="en-US" w:eastAsia="zh-CN"/>
        </w:rPr>
        <w:t>轻工行业涉及门类多，现有企业200多家，目前主要有民族特色产业（民族特色手工艺品、民族特色食品）、医药、塑料、木材加工、饲料、肥料、玩具、鞋帽、办公家具、文具制造等，从业人员接近8000人。此外，能源产业、金属冶炼产业、畜产品加工业等也在不断发展壮大中。</w:t>
      </w:r>
    </w:p>
    <w:p>
      <w:pPr>
        <w:spacing w:line="240" w:lineRule="auto"/>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表1.1   2019年规模以上企业产品产量及其增长速度</w:t>
      </w:r>
    </w:p>
    <w:tbl>
      <w:tblPr>
        <w:tblStyle w:val="17"/>
        <w:tblW w:w="73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950"/>
        <w:gridCol w:w="1539"/>
        <w:gridCol w:w="188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28" w:hRule="atLeast"/>
          <w:jc w:val="center"/>
        </w:trPr>
        <w:tc>
          <w:tcPr>
            <w:tcW w:w="1950" w:type="dxa"/>
            <w:tcBorders>
              <w:left w:val="nil"/>
            </w:tcBorders>
            <w:shd w:val="clear" w:color="auto" w:fill="FFFFFF" w:themeFill="background1"/>
            <w:noWrap w:val="0"/>
            <w:vAlign w:val="center"/>
          </w:tcPr>
          <w:p>
            <w:pPr>
              <w:spacing w:line="360" w:lineRule="auto"/>
              <w:ind w:firstLine="220"/>
              <w:jc w:val="center"/>
              <w:rPr>
                <w:rStyle w:val="29"/>
                <w:rFonts w:hint="eastAsia" w:ascii="仿宋" w:hAnsi="仿宋" w:eastAsia="仿宋" w:cs="仿宋"/>
                <w:b/>
                <w:color w:val="auto"/>
                <w:sz w:val="21"/>
                <w:szCs w:val="21"/>
                <w:highlight w:val="none"/>
              </w:rPr>
            </w:pPr>
            <w:r>
              <w:rPr>
                <w:rStyle w:val="29"/>
                <w:rFonts w:hint="eastAsia" w:ascii="仿宋" w:hAnsi="仿宋" w:eastAsia="仿宋" w:cs="仿宋"/>
                <w:b/>
                <w:color w:val="auto"/>
                <w:sz w:val="21"/>
                <w:szCs w:val="21"/>
                <w:highlight w:val="none"/>
              </w:rPr>
              <w:t>产品名称</w:t>
            </w:r>
          </w:p>
        </w:tc>
        <w:tc>
          <w:tcPr>
            <w:tcW w:w="1539" w:type="dxa"/>
            <w:shd w:val="clear" w:color="auto" w:fill="FFFFFF" w:themeFill="background1"/>
            <w:noWrap w:val="0"/>
            <w:vAlign w:val="center"/>
          </w:tcPr>
          <w:p>
            <w:pPr>
              <w:spacing w:line="360" w:lineRule="auto"/>
              <w:ind w:firstLine="220"/>
              <w:jc w:val="center"/>
              <w:rPr>
                <w:rStyle w:val="29"/>
                <w:rFonts w:hint="eastAsia" w:ascii="仿宋" w:hAnsi="仿宋" w:eastAsia="仿宋" w:cs="仿宋"/>
                <w:b/>
                <w:color w:val="auto"/>
                <w:sz w:val="21"/>
                <w:szCs w:val="21"/>
                <w:highlight w:val="none"/>
              </w:rPr>
            </w:pPr>
            <w:r>
              <w:rPr>
                <w:rStyle w:val="29"/>
                <w:rFonts w:hint="eastAsia" w:ascii="仿宋" w:hAnsi="仿宋" w:eastAsia="仿宋" w:cs="仿宋"/>
                <w:b/>
                <w:color w:val="auto"/>
                <w:sz w:val="21"/>
                <w:szCs w:val="21"/>
                <w:highlight w:val="none"/>
              </w:rPr>
              <w:t>单位</w:t>
            </w:r>
          </w:p>
        </w:tc>
        <w:tc>
          <w:tcPr>
            <w:tcW w:w="1884" w:type="dxa"/>
            <w:shd w:val="clear" w:color="auto" w:fill="FFFFFF" w:themeFill="background1"/>
            <w:noWrap w:val="0"/>
            <w:vAlign w:val="center"/>
          </w:tcPr>
          <w:p>
            <w:pPr>
              <w:spacing w:line="360" w:lineRule="auto"/>
              <w:ind w:firstLine="220"/>
              <w:jc w:val="center"/>
              <w:rPr>
                <w:rStyle w:val="29"/>
                <w:rFonts w:hint="eastAsia" w:ascii="仿宋" w:hAnsi="仿宋" w:eastAsia="仿宋" w:cs="仿宋"/>
                <w:b/>
                <w:color w:val="auto"/>
                <w:sz w:val="21"/>
                <w:szCs w:val="21"/>
                <w:highlight w:val="none"/>
              </w:rPr>
            </w:pPr>
            <w:r>
              <w:rPr>
                <w:rStyle w:val="29"/>
                <w:rFonts w:hint="eastAsia" w:ascii="仿宋" w:hAnsi="仿宋" w:eastAsia="仿宋" w:cs="仿宋"/>
                <w:b/>
                <w:color w:val="auto"/>
                <w:sz w:val="21"/>
                <w:szCs w:val="21"/>
                <w:highlight w:val="none"/>
              </w:rPr>
              <w:t>产量</w:t>
            </w:r>
          </w:p>
        </w:tc>
        <w:tc>
          <w:tcPr>
            <w:tcW w:w="1985" w:type="dxa"/>
            <w:tcBorders>
              <w:right w:val="nil"/>
            </w:tcBorders>
            <w:shd w:val="clear" w:color="auto" w:fill="FFFFFF" w:themeFill="background1"/>
            <w:noWrap w:val="0"/>
            <w:vAlign w:val="center"/>
          </w:tcPr>
          <w:p>
            <w:pPr>
              <w:spacing w:line="360" w:lineRule="auto"/>
              <w:ind w:firstLine="220"/>
              <w:jc w:val="center"/>
              <w:rPr>
                <w:rStyle w:val="29"/>
                <w:rFonts w:hint="eastAsia" w:ascii="仿宋" w:hAnsi="仿宋" w:eastAsia="仿宋" w:cs="仿宋"/>
                <w:b/>
                <w:color w:val="auto"/>
                <w:sz w:val="21"/>
                <w:szCs w:val="21"/>
                <w:highlight w:val="none"/>
              </w:rPr>
            </w:pPr>
            <w:r>
              <w:rPr>
                <w:rStyle w:val="29"/>
                <w:rFonts w:hint="eastAsia" w:ascii="仿宋" w:hAnsi="仿宋" w:eastAsia="仿宋" w:cs="仿宋"/>
                <w:b/>
                <w:color w:val="auto"/>
                <w:sz w:val="21"/>
                <w:szCs w:val="21"/>
                <w:highlight w:val="none"/>
              </w:rPr>
              <w:t>比</w:t>
            </w:r>
            <w:r>
              <w:rPr>
                <w:rStyle w:val="29"/>
                <w:rFonts w:hint="eastAsia" w:ascii="仿宋" w:hAnsi="仿宋" w:eastAsia="仿宋" w:cs="仿宋"/>
                <w:b/>
                <w:color w:val="auto"/>
                <w:sz w:val="21"/>
                <w:szCs w:val="21"/>
                <w:highlight w:val="none"/>
                <w:lang w:val="en-US" w:eastAsia="zh-CN"/>
              </w:rPr>
              <w:t>上</w:t>
            </w:r>
            <w:r>
              <w:rPr>
                <w:rStyle w:val="29"/>
                <w:rFonts w:hint="eastAsia" w:ascii="仿宋" w:hAnsi="仿宋" w:eastAsia="仿宋" w:cs="仿宋"/>
                <w:b/>
                <w:color w:val="auto"/>
                <w:sz w:val="21"/>
                <w:szCs w:val="21"/>
                <w:highlight w:val="none"/>
              </w:rPr>
              <w:t>年增加%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781" w:hRule="atLeast"/>
          <w:jc w:val="center"/>
        </w:trPr>
        <w:tc>
          <w:tcPr>
            <w:tcW w:w="1950" w:type="dxa"/>
            <w:tcBorders>
              <w:left w:val="nil"/>
            </w:tcBorders>
            <w:shd w:val="clear" w:color="auto" w:fill="FFFFFF" w:themeFill="background1"/>
            <w:noWrap w:val="0"/>
            <w:vAlign w:val="center"/>
          </w:tcPr>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铁矿石原矿</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小麦粉</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饲料</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精制食用植物油</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乳制品</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家具</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塑料制品</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硅酸盐水泥熟料</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水泥</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商品混凝土</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砖</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精炼铜（电解铜）</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供热量</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自来水生产量</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发电量</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火力发电量</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水力发电量</w:t>
            </w:r>
          </w:p>
          <w:p>
            <w:pPr>
              <w:spacing w:line="360" w:lineRule="auto"/>
              <w:ind w:firstLine="220" w:firstLineChars="0"/>
              <w:jc w:val="center"/>
              <w:rPr>
                <w:rFonts w:hint="eastAsia" w:ascii="仿宋" w:hAnsi="仿宋" w:eastAsia="仿宋" w:cs="仿宋"/>
                <w:color w:val="auto"/>
                <w:kern w:val="2"/>
                <w:sz w:val="21"/>
                <w:szCs w:val="21"/>
                <w:highlight w:val="none"/>
                <w:u w:val="none"/>
                <w:lang w:val="en-US" w:eastAsia="zh-CN" w:bidi="ar-SA"/>
              </w:rPr>
            </w:pPr>
            <w:r>
              <w:rPr>
                <w:rStyle w:val="29"/>
                <w:rFonts w:hint="eastAsia" w:ascii="仿宋" w:hAnsi="仿宋" w:eastAsia="仿宋" w:cs="仿宋"/>
                <w:color w:val="auto"/>
                <w:sz w:val="21"/>
                <w:szCs w:val="21"/>
                <w:highlight w:val="none"/>
              </w:rPr>
              <w:t>太阳能发电量</w:t>
            </w:r>
          </w:p>
        </w:tc>
        <w:tc>
          <w:tcPr>
            <w:tcW w:w="1539" w:type="dxa"/>
            <w:shd w:val="clear" w:color="auto" w:fill="FFFFFF" w:themeFill="background1"/>
            <w:noWrap w:val="0"/>
            <w:vAlign w:val="center"/>
          </w:tcPr>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吨</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吨</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吨</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吨</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吨</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件</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吨</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吨</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吨</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立方米</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万块</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吨</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万吉焦</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万立方米</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万千瓦小时</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万千瓦小时</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万千瓦小时</w:t>
            </w:r>
          </w:p>
          <w:p>
            <w:pPr>
              <w:spacing w:line="360" w:lineRule="auto"/>
              <w:ind w:firstLine="220" w:firstLineChars="0"/>
              <w:jc w:val="center"/>
              <w:rPr>
                <w:rFonts w:hint="eastAsia" w:ascii="仿宋" w:hAnsi="仿宋" w:eastAsia="仿宋" w:cs="仿宋"/>
                <w:color w:val="auto"/>
                <w:kern w:val="2"/>
                <w:sz w:val="21"/>
                <w:szCs w:val="21"/>
                <w:highlight w:val="none"/>
                <w:u w:val="none"/>
                <w:lang w:val="en-US" w:eastAsia="zh-CN" w:bidi="ar-SA"/>
              </w:rPr>
            </w:pPr>
            <w:r>
              <w:rPr>
                <w:rStyle w:val="29"/>
                <w:rFonts w:hint="eastAsia" w:ascii="仿宋" w:hAnsi="仿宋" w:eastAsia="仿宋" w:cs="仿宋"/>
                <w:color w:val="auto"/>
                <w:sz w:val="21"/>
                <w:szCs w:val="21"/>
                <w:highlight w:val="none"/>
              </w:rPr>
              <w:t>万千瓦小时</w:t>
            </w:r>
          </w:p>
        </w:tc>
        <w:tc>
          <w:tcPr>
            <w:tcW w:w="1884" w:type="dxa"/>
            <w:shd w:val="clear" w:color="auto" w:fill="FFFFFF" w:themeFill="background1"/>
            <w:noWrap w:val="0"/>
            <w:vAlign w:val="center"/>
          </w:tcPr>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272548</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148229</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165264</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25776</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16347</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143602</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38309</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4008136</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5222111</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2775357</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8453</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7787</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872</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5713</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469798</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303506</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152098</w:t>
            </w:r>
          </w:p>
          <w:p>
            <w:pPr>
              <w:spacing w:line="360" w:lineRule="auto"/>
              <w:ind w:firstLine="220" w:firstLineChars="0"/>
              <w:jc w:val="center"/>
              <w:rPr>
                <w:rFonts w:hint="eastAsia" w:ascii="仿宋" w:hAnsi="仿宋" w:eastAsia="仿宋" w:cs="仿宋"/>
                <w:color w:val="auto"/>
                <w:kern w:val="2"/>
                <w:sz w:val="21"/>
                <w:szCs w:val="21"/>
                <w:highlight w:val="none"/>
                <w:u w:val="none"/>
                <w:lang w:val="en-US" w:eastAsia="zh-CN" w:bidi="ar-SA"/>
              </w:rPr>
            </w:pPr>
            <w:r>
              <w:rPr>
                <w:rStyle w:val="29"/>
                <w:rFonts w:hint="eastAsia" w:ascii="仿宋" w:hAnsi="仿宋" w:eastAsia="仿宋" w:cs="仿宋"/>
                <w:color w:val="auto"/>
                <w:sz w:val="21"/>
                <w:szCs w:val="21"/>
                <w:highlight w:val="none"/>
              </w:rPr>
              <w:t>14195</w:t>
            </w:r>
          </w:p>
        </w:tc>
        <w:tc>
          <w:tcPr>
            <w:tcW w:w="1985" w:type="dxa"/>
            <w:tcBorders>
              <w:right w:val="nil"/>
            </w:tcBorders>
            <w:shd w:val="clear" w:color="auto" w:fill="FFFFFF" w:themeFill="background1"/>
            <w:noWrap w:val="0"/>
            <w:vAlign w:val="center"/>
          </w:tcPr>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-48.4</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-3.0</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43.0</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10.0</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1.6</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-3.2</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-56.0</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18.4</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13.2</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46.2</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-39.1</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-2.7</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-2.0</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1.3</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18.7</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17.2</w:t>
            </w:r>
          </w:p>
          <w:p>
            <w:pPr>
              <w:spacing w:line="360" w:lineRule="auto"/>
              <w:ind w:firstLine="220"/>
              <w:jc w:val="center"/>
              <w:rPr>
                <w:rStyle w:val="29"/>
                <w:rFonts w:hint="eastAsia" w:ascii="仿宋" w:hAnsi="仿宋" w:eastAsia="仿宋" w:cs="仿宋"/>
                <w:color w:val="auto"/>
                <w:sz w:val="21"/>
                <w:szCs w:val="21"/>
                <w:highlight w:val="none"/>
              </w:rPr>
            </w:pPr>
            <w:r>
              <w:rPr>
                <w:rStyle w:val="29"/>
                <w:rFonts w:hint="eastAsia" w:ascii="仿宋" w:hAnsi="仿宋" w:eastAsia="仿宋" w:cs="仿宋"/>
                <w:color w:val="auto"/>
                <w:sz w:val="21"/>
                <w:szCs w:val="21"/>
                <w:highlight w:val="none"/>
              </w:rPr>
              <w:t>23.6</w:t>
            </w:r>
          </w:p>
          <w:p>
            <w:pPr>
              <w:spacing w:line="360" w:lineRule="auto"/>
              <w:ind w:firstLine="220" w:firstLineChars="0"/>
              <w:jc w:val="center"/>
              <w:rPr>
                <w:rFonts w:hint="eastAsia" w:ascii="仿宋" w:hAnsi="仿宋" w:eastAsia="仿宋" w:cs="仿宋"/>
                <w:color w:val="auto"/>
                <w:kern w:val="2"/>
                <w:sz w:val="21"/>
                <w:szCs w:val="21"/>
                <w:highlight w:val="none"/>
                <w:u w:val="none"/>
                <w:lang w:val="en-US" w:eastAsia="zh-CN" w:bidi="ar-SA"/>
              </w:rPr>
            </w:pPr>
            <w:r>
              <w:rPr>
                <w:rStyle w:val="29"/>
                <w:rFonts w:hint="eastAsia" w:ascii="仿宋" w:hAnsi="仿宋" w:eastAsia="仿宋" w:cs="仿宋"/>
                <w:color w:val="auto"/>
                <w:sz w:val="21"/>
                <w:szCs w:val="21"/>
                <w:highlight w:val="none"/>
              </w:rPr>
              <w:t>3.8</w:t>
            </w:r>
          </w:p>
        </w:tc>
      </w:tr>
    </w:tbl>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三、企业培育情况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十三五”期间，地区在机构改革中保留了地区招商局，</w:t>
      </w:r>
      <w:r>
        <w:rPr>
          <w:rFonts w:hint="eastAsia" w:ascii="仿宋" w:hAnsi="仿宋" w:eastAsia="仿宋" w:cs="仿宋"/>
          <w:color w:val="auto"/>
          <w:sz w:val="28"/>
          <w:szCs w:val="28"/>
          <w:highlight w:val="none"/>
        </w:rPr>
        <w:t>实施驻点招商、平台招商、以商招商，加大财政、税收、金融、土地等政策扶持力度，营商环境不断优化，企业数量和规模持续扩大。“十三五”期间，</w:t>
      </w:r>
      <w:r>
        <w:rPr>
          <w:rFonts w:hint="eastAsia" w:ascii="仿宋" w:hAnsi="仿宋" w:eastAsia="仿宋" w:cs="仿宋"/>
          <w:color w:val="auto"/>
          <w:sz w:val="28"/>
          <w:szCs w:val="28"/>
          <w:highlight w:val="none"/>
          <w:lang w:val="en-US" w:eastAsia="zh-CN"/>
        </w:rPr>
        <w:t>通过大力招商引资，</w:t>
      </w:r>
      <w:r>
        <w:rPr>
          <w:rFonts w:hint="eastAsia" w:ascii="仿宋" w:hAnsi="仿宋" w:eastAsia="仿宋" w:cs="仿宋"/>
          <w:color w:val="auto"/>
          <w:sz w:val="28"/>
          <w:szCs w:val="28"/>
          <w:highlight w:val="none"/>
        </w:rPr>
        <w:t>引进了深圳美丽奥服装有限公司、新疆新纪元服饰有限公司、英吉沙县中兴手套、喀什雅玛士服装有限公司、山东如意集团、英吉沙如意纺织</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新疆优乐果农业科技有限责任公司、新疆昆仑石核桃产业发展有限公司、喀什丰瑞农业科技股份有限公司、上海蓝乔食品科技有限公司等</w:t>
      </w:r>
      <w:r>
        <w:rPr>
          <w:rFonts w:hint="eastAsia" w:ascii="仿宋" w:hAnsi="仿宋" w:eastAsia="仿宋" w:cs="仿宋"/>
          <w:color w:val="auto"/>
          <w:sz w:val="28"/>
          <w:szCs w:val="28"/>
          <w:highlight w:val="none"/>
          <w:lang w:val="en-US" w:eastAsia="zh-CN"/>
        </w:rPr>
        <w:t>企业</w:t>
      </w:r>
      <w:r>
        <w:rPr>
          <w:rFonts w:hint="eastAsia" w:ascii="仿宋" w:hAnsi="仿宋" w:eastAsia="仿宋" w:cs="仿宋"/>
          <w:color w:val="auto"/>
          <w:sz w:val="28"/>
          <w:szCs w:val="28"/>
          <w:highlight w:val="none"/>
        </w:rPr>
        <w:t>项目，极大地调整了</w:t>
      </w:r>
      <w:r>
        <w:rPr>
          <w:rFonts w:hint="eastAsia" w:ascii="仿宋" w:hAnsi="仿宋" w:eastAsia="仿宋" w:cs="仿宋"/>
          <w:color w:val="auto"/>
          <w:sz w:val="28"/>
          <w:szCs w:val="28"/>
          <w:highlight w:val="none"/>
          <w:lang w:val="en-US" w:eastAsia="zh-CN"/>
        </w:rPr>
        <w:t>地区</w:t>
      </w:r>
      <w:r>
        <w:rPr>
          <w:rFonts w:hint="eastAsia" w:ascii="仿宋" w:hAnsi="仿宋" w:eastAsia="仿宋" w:cs="仿宋"/>
          <w:color w:val="auto"/>
          <w:sz w:val="28"/>
          <w:szCs w:val="28"/>
          <w:highlight w:val="none"/>
        </w:rPr>
        <w:t>产业结构。全地区通过支持优势产业、优势园区、优势企业加快发展，以各种优势的倍增、放大、叠加效应推动新型工业化进程，实现了经济结构调整、所有制结构完善、产业结构优化的目的，使工业经济整体质量有所提高</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行业内部支柱产业发展加快。20</w:t>
      </w:r>
      <w:r>
        <w:rPr>
          <w:rFonts w:hint="eastAsia" w:ascii="仿宋" w:hAnsi="仿宋" w:eastAsia="仿宋" w:cs="仿宋"/>
          <w:color w:val="auto"/>
          <w:sz w:val="28"/>
          <w:szCs w:val="28"/>
          <w:highlight w:val="none"/>
          <w:lang w:val="en-US" w:eastAsia="zh-CN"/>
        </w:rPr>
        <w:t>19</w:t>
      </w:r>
      <w:r>
        <w:rPr>
          <w:rFonts w:hint="eastAsia" w:ascii="仿宋" w:hAnsi="仿宋" w:eastAsia="仿宋" w:cs="仿宋"/>
          <w:color w:val="auto"/>
          <w:sz w:val="28"/>
          <w:szCs w:val="28"/>
          <w:highlight w:val="none"/>
        </w:rPr>
        <w:t>年，全地区工业企业</w:t>
      </w:r>
      <w:r>
        <w:rPr>
          <w:rFonts w:hint="eastAsia" w:ascii="仿宋" w:hAnsi="仿宋" w:eastAsia="仿宋" w:cs="仿宋"/>
          <w:color w:val="auto"/>
          <w:sz w:val="28"/>
          <w:szCs w:val="28"/>
          <w:highlight w:val="none"/>
          <w:lang w:val="en-US" w:eastAsia="zh-CN"/>
        </w:rPr>
        <w:t>1406</w:t>
      </w:r>
      <w:r>
        <w:rPr>
          <w:rFonts w:hint="eastAsia" w:ascii="仿宋" w:hAnsi="仿宋" w:eastAsia="仿宋" w:cs="仿宋"/>
          <w:color w:val="auto"/>
          <w:sz w:val="28"/>
          <w:szCs w:val="28"/>
          <w:highlight w:val="none"/>
        </w:rPr>
        <w:t>家，其中规模以上工业企业</w:t>
      </w:r>
      <w:r>
        <w:rPr>
          <w:rFonts w:hint="eastAsia" w:ascii="仿宋" w:hAnsi="仿宋" w:eastAsia="仿宋" w:cs="仿宋"/>
          <w:color w:val="auto"/>
          <w:sz w:val="28"/>
          <w:szCs w:val="28"/>
          <w:highlight w:val="none"/>
          <w:lang w:val="en-US" w:eastAsia="zh-CN"/>
        </w:rPr>
        <w:t>199</w:t>
      </w:r>
      <w:r>
        <w:rPr>
          <w:rFonts w:hint="eastAsia" w:ascii="仿宋" w:hAnsi="仿宋" w:eastAsia="仿宋" w:cs="仿宋"/>
          <w:color w:val="auto"/>
          <w:sz w:val="28"/>
          <w:szCs w:val="28"/>
          <w:highlight w:val="none"/>
        </w:rPr>
        <w:t>家</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工业领域吸纳就业近1</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万人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建成卫星工厂1115座。2020年，全地区规模以上工业企业216家，</w:t>
      </w:r>
      <w:r>
        <w:rPr>
          <w:rFonts w:hint="eastAsia" w:ascii="仿宋" w:hAnsi="仿宋" w:eastAsia="仿宋" w:cs="仿宋"/>
          <w:color w:val="auto"/>
          <w:sz w:val="28"/>
          <w:szCs w:val="28"/>
          <w:highlight w:val="none"/>
        </w:rPr>
        <w:t>是2015年</w:t>
      </w:r>
      <w:r>
        <w:rPr>
          <w:rFonts w:hint="eastAsia" w:ascii="仿宋" w:hAnsi="仿宋" w:eastAsia="仿宋" w:cs="仿宋"/>
          <w:color w:val="auto"/>
          <w:sz w:val="28"/>
          <w:szCs w:val="28"/>
          <w:highlight w:val="none"/>
          <w:lang w:val="en-US" w:eastAsia="zh-CN"/>
        </w:rPr>
        <w:t>规模以上工业企业</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lang w:val="en-US" w:eastAsia="zh-CN"/>
        </w:rPr>
        <w:t>2.25</w:t>
      </w:r>
      <w:r>
        <w:rPr>
          <w:rFonts w:hint="eastAsia" w:ascii="仿宋" w:hAnsi="仿宋" w:eastAsia="仿宋" w:cs="仿宋"/>
          <w:color w:val="auto"/>
          <w:sz w:val="28"/>
          <w:szCs w:val="28"/>
          <w:highlight w:val="none"/>
        </w:rPr>
        <w:t>倍</w:t>
      </w:r>
      <w:r>
        <w:rPr>
          <w:rFonts w:hint="eastAsia" w:ascii="仿宋" w:hAnsi="仿宋" w:eastAsia="仿宋" w:cs="仿宋"/>
          <w:color w:val="auto"/>
          <w:sz w:val="28"/>
          <w:szCs w:val="28"/>
          <w:highlight w:val="none"/>
          <w:lang w:eastAsia="zh-CN"/>
        </w:rPr>
        <w:t>。</w:t>
      </w:r>
    </w:p>
    <w:p>
      <w:pPr>
        <w:bidi w:val="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554220" cy="2499995"/>
            <wp:effectExtent l="4445" t="4445" r="13335" b="1016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jc w:val="center"/>
        <w:rPr>
          <w:rFonts w:hint="eastAsia"/>
          <w:color w:val="auto"/>
          <w:highlight w:val="none"/>
          <w:lang w:eastAsia="zh-CN"/>
        </w:rPr>
      </w:pPr>
      <w:r>
        <w:rPr>
          <w:rFonts w:hint="eastAsia" w:ascii="仿宋" w:hAnsi="仿宋" w:eastAsia="仿宋" w:cs="仿宋"/>
          <w:b/>
          <w:bCs/>
          <w:color w:val="auto"/>
          <w:sz w:val="21"/>
          <w:szCs w:val="21"/>
          <w:highlight w:val="none"/>
          <w:lang w:val="en-US" w:eastAsia="zh-CN"/>
        </w:rPr>
        <w:t>图</w:t>
      </w: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lang w:val="en-US" w:eastAsia="zh-CN"/>
        </w:rPr>
        <w:t>2</w:t>
      </w:r>
      <w:r>
        <w:rPr>
          <w:rFonts w:hint="eastAsia" w:ascii="仿宋" w:hAnsi="仿宋" w:eastAsia="仿宋" w:cs="仿宋"/>
          <w:b/>
          <w:bCs/>
          <w:color w:val="auto"/>
          <w:sz w:val="21"/>
          <w:szCs w:val="21"/>
          <w:highlight w:val="none"/>
        </w:rPr>
        <w:t xml:space="preserve"> </w:t>
      </w:r>
      <w:r>
        <w:rPr>
          <w:rFonts w:hint="eastAsia" w:ascii="仿宋" w:hAnsi="仿宋" w:eastAsia="仿宋" w:cs="仿宋"/>
          <w:b/>
          <w:bCs/>
          <w:color w:val="auto"/>
          <w:sz w:val="21"/>
          <w:szCs w:val="21"/>
          <w:highlight w:val="none"/>
          <w:lang w:val="en-US" w:eastAsia="zh-CN"/>
        </w:rPr>
        <w:t xml:space="preserve"> </w:t>
      </w:r>
      <w:r>
        <w:rPr>
          <w:rFonts w:hint="eastAsia" w:ascii="仿宋" w:hAnsi="仿宋" w:eastAsia="仿宋" w:cs="仿宋"/>
          <w:b/>
          <w:bCs/>
          <w:color w:val="auto"/>
          <w:sz w:val="21"/>
          <w:szCs w:val="21"/>
          <w:highlight w:val="none"/>
        </w:rPr>
        <w:t>规模以上企业个数（家）</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四、工业带动就业情况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工业的发展，给经济社会带来乘数效益，突出贡献在于解决就业，通过围绕优势资源突出发展工业，通过工业发展带动就业规模提升。20</w:t>
      </w:r>
      <w:r>
        <w:rPr>
          <w:rFonts w:hint="eastAsia" w:ascii="仿宋" w:hAnsi="仿宋" w:eastAsia="仿宋" w:cs="仿宋"/>
          <w:color w:val="auto"/>
          <w:sz w:val="28"/>
          <w:szCs w:val="28"/>
          <w:highlight w:val="none"/>
          <w:lang w:val="en-US" w:eastAsia="zh-CN"/>
        </w:rPr>
        <w:t>19</w:t>
      </w:r>
      <w:r>
        <w:rPr>
          <w:rFonts w:hint="eastAsia" w:ascii="仿宋" w:hAnsi="仿宋" w:eastAsia="仿宋" w:cs="仿宋"/>
          <w:color w:val="auto"/>
          <w:sz w:val="28"/>
          <w:szCs w:val="28"/>
          <w:highlight w:val="none"/>
        </w:rPr>
        <w:t>年，全地区工业领域吸纳就业</w:t>
      </w:r>
      <w:r>
        <w:rPr>
          <w:rFonts w:hint="eastAsia" w:ascii="仿宋" w:hAnsi="仿宋" w:eastAsia="仿宋" w:cs="仿宋"/>
          <w:color w:val="auto"/>
          <w:sz w:val="28"/>
          <w:szCs w:val="28"/>
          <w:highlight w:val="none"/>
          <w:lang w:val="en-US" w:eastAsia="zh-CN"/>
        </w:rPr>
        <w:t>人员</w:t>
      </w:r>
      <w:r>
        <w:rPr>
          <w:rFonts w:hint="eastAsia" w:ascii="仿宋" w:hAnsi="仿宋" w:eastAsia="仿宋" w:cs="仿宋"/>
          <w:color w:val="auto"/>
          <w:sz w:val="28"/>
          <w:szCs w:val="28"/>
          <w:highlight w:val="none"/>
        </w:rPr>
        <w:t>近1</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万人，</w:t>
      </w:r>
      <w:r>
        <w:rPr>
          <w:rFonts w:hint="eastAsia" w:ascii="仿宋" w:hAnsi="仿宋" w:eastAsia="仿宋" w:cs="仿宋"/>
          <w:color w:val="auto"/>
          <w:sz w:val="28"/>
          <w:szCs w:val="28"/>
          <w:highlight w:val="none"/>
          <w:lang w:val="en-US" w:eastAsia="zh-CN"/>
        </w:rPr>
        <w:t>仅纺织服装企业就带动8.4万余人，</w:t>
      </w:r>
      <w:r>
        <w:rPr>
          <w:rFonts w:hint="eastAsia" w:ascii="仿宋" w:hAnsi="仿宋" w:eastAsia="仿宋" w:cs="仿宋"/>
          <w:color w:val="auto"/>
          <w:sz w:val="28"/>
          <w:szCs w:val="28"/>
          <w:highlight w:val="none"/>
        </w:rPr>
        <w:t>是2015年</w:t>
      </w:r>
      <w:r>
        <w:rPr>
          <w:rFonts w:hint="eastAsia" w:ascii="仿宋" w:hAnsi="仿宋" w:eastAsia="仿宋" w:cs="仿宋"/>
          <w:color w:val="auto"/>
          <w:sz w:val="28"/>
          <w:szCs w:val="28"/>
          <w:highlight w:val="none"/>
          <w:lang w:val="en-US" w:eastAsia="zh-CN"/>
        </w:rPr>
        <w:t>0.9万人的7</w:t>
      </w:r>
      <w:r>
        <w:rPr>
          <w:rFonts w:hint="eastAsia" w:ascii="仿宋" w:hAnsi="仿宋" w:eastAsia="仿宋" w:cs="仿宋"/>
          <w:color w:val="auto"/>
          <w:sz w:val="28"/>
          <w:szCs w:val="28"/>
          <w:highlight w:val="none"/>
        </w:rPr>
        <w:t>倍。工业发展</w:t>
      </w:r>
      <w:r>
        <w:rPr>
          <w:rFonts w:hint="eastAsia" w:ascii="仿宋" w:hAnsi="仿宋" w:eastAsia="仿宋" w:cs="仿宋"/>
          <w:color w:val="auto"/>
          <w:sz w:val="28"/>
          <w:szCs w:val="28"/>
          <w:highlight w:val="none"/>
          <w:lang w:val="en-US" w:eastAsia="zh-CN"/>
        </w:rPr>
        <w:t>提供了大量就业岗位，</w:t>
      </w:r>
      <w:r>
        <w:rPr>
          <w:rFonts w:hint="eastAsia" w:ascii="仿宋" w:hAnsi="仿宋" w:eastAsia="仿宋" w:cs="仿宋"/>
          <w:color w:val="auto"/>
          <w:sz w:val="28"/>
          <w:szCs w:val="28"/>
          <w:highlight w:val="none"/>
        </w:rPr>
        <w:t>推</w:t>
      </w:r>
      <w:r>
        <w:rPr>
          <w:rFonts w:hint="eastAsia" w:ascii="仿宋" w:hAnsi="仿宋" w:eastAsia="仿宋" w:cs="仿宋"/>
          <w:color w:val="auto"/>
          <w:sz w:val="28"/>
          <w:szCs w:val="28"/>
          <w:highlight w:val="none"/>
          <w:lang w:val="en-US" w:eastAsia="zh-CN"/>
        </w:rPr>
        <w:t>进</w:t>
      </w:r>
      <w:r>
        <w:rPr>
          <w:rFonts w:hint="eastAsia" w:ascii="仿宋" w:hAnsi="仿宋" w:eastAsia="仿宋" w:cs="仿宋"/>
          <w:color w:val="auto"/>
          <w:sz w:val="28"/>
          <w:szCs w:val="28"/>
          <w:highlight w:val="none"/>
        </w:rPr>
        <w:t>了</w:t>
      </w:r>
      <w:r>
        <w:rPr>
          <w:rFonts w:hint="eastAsia" w:ascii="仿宋" w:hAnsi="仿宋" w:eastAsia="仿宋" w:cs="仿宋"/>
          <w:color w:val="auto"/>
          <w:sz w:val="28"/>
          <w:szCs w:val="28"/>
          <w:highlight w:val="none"/>
          <w:lang w:val="en-US" w:eastAsia="zh-CN"/>
        </w:rPr>
        <w:t>农民工向产业工人转化的进程。</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五、两化融合发展情况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auto"/>
          <w:highlight w:val="none"/>
          <w:lang w:val="en-US" w:eastAsia="zh-CN"/>
        </w:rPr>
      </w:pPr>
      <w:r>
        <w:rPr>
          <w:rFonts w:hint="eastAsia" w:ascii="仿宋" w:hAnsi="仿宋" w:eastAsia="仿宋" w:cs="仿宋"/>
          <w:color w:val="auto"/>
          <w:sz w:val="28"/>
          <w:szCs w:val="28"/>
          <w:highlight w:val="none"/>
          <w:lang w:val="en-US" w:eastAsia="zh-CN"/>
        </w:rPr>
        <w:t>“十三五”时期，喀什地区两化融合发展稳步推进，全地区光网和4G网络全面覆盖城乡，5G建设开始启动，信息化对全地区工业经济促进和推动作用进一步提升。信息化部门大力推进数字喀什、宽带喀什、数字企业建设，电子政务建设成效显著，网络办公、云招商等蔚然成风；企业信息化应用普及率不断提高，远方国际物流港物流中心建设的国际物流信息平台，可提供全方位的物流信息服务；伽师铜业实行了生产过程自动化；如意纺织、南达乳业等企业，积极应用企业ERP（财务软件）、MES等信息化系统。工业化、信息化融合取得初步成效，喀什地区拥有自治区级“两化融合”示范企业10家。预计2020年，喀什地区完成信息产业主营业务收入23.5亿，同比增长5%。</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六、工业园区建设情况</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十三五”时期，喀什地区结合自治区相关园区规定，制定了《喀什地区自治区级工业园区考核评价指标体系》，加大园区规划和基础设施建设工作，完善园区的机制体制建设，全地区1个经济开发区、11个工业园区稳步发展。园区集聚效应进一步显现，形成了以喀什市、莎车、巴楚为中心的三大产业聚集平台，一体两翼产业聚集区格局基本形成。园区建设持续推进，12个园区总批准面积122km</w:t>
      </w:r>
      <w:r>
        <w:rPr>
          <w:rFonts w:hint="eastAsia" w:ascii="仿宋" w:hAnsi="仿宋" w:eastAsia="仿宋" w:cs="仿宋"/>
          <w:color w:val="auto"/>
          <w:position w:val="-4"/>
          <w:sz w:val="28"/>
          <w:szCs w:val="28"/>
          <w:highlight w:val="none"/>
          <w:lang w:val="en-US" w:eastAsia="zh-CN"/>
        </w:rPr>
        <w:object>
          <v:shape id="_x0000_i1025" o:spt="75" type="#_x0000_t75" style="height:15pt;width:8pt;" o:ole="t" filled="f" o:preferrelative="t" stroked="f" coordsize="21600,21600">
            <v:path/>
            <v:fill on="f" focussize="0,0"/>
            <v:stroke on="f"/>
            <v:imagedata r:id="rId11" o:title=""/>
            <o:lock v:ext="edit" aspectratio="t"/>
            <w10:wrap type="none"/>
            <w10:anchorlock/>
          </v:shape>
          <o:OLEObject Type="Embed" ProgID="Equation.KSEE3" ShapeID="_x0000_i1025" DrawAspect="Content" ObjectID="_1468075725" r:id="rId10">
            <o:LockedField>false</o:LockedField>
          </o:OLEObject>
        </w:object>
      </w:r>
      <w:r>
        <w:rPr>
          <w:rFonts w:hint="eastAsia" w:ascii="仿宋" w:hAnsi="仿宋" w:eastAsia="仿宋" w:cs="仿宋"/>
          <w:color w:val="auto"/>
          <w:sz w:val="28"/>
          <w:szCs w:val="28"/>
          <w:highlight w:val="none"/>
          <w:lang w:val="en-US" w:eastAsia="zh-CN"/>
        </w:rPr>
        <w:t>，规划面积344km</w:t>
      </w:r>
      <w:r>
        <w:rPr>
          <w:rFonts w:hint="eastAsia" w:ascii="仿宋" w:hAnsi="仿宋" w:eastAsia="仿宋" w:cs="仿宋"/>
          <w:color w:val="auto"/>
          <w:position w:val="-4"/>
          <w:sz w:val="28"/>
          <w:szCs w:val="28"/>
          <w:highlight w:val="none"/>
          <w:lang w:val="en-US" w:eastAsia="zh-CN"/>
        </w:rPr>
        <w:object>
          <v:shape id="_x0000_i1026" o:spt="75" type="#_x0000_t75" style="height:15pt;width:8pt;" o:ole="t" filled="f" o:preferrelative="t" stroked="f" coordsize="21600,21600">
            <v:path/>
            <v:fill on="f" focussize="0,0"/>
            <v:stroke on="f"/>
            <v:imagedata r:id="rId13" o:title=""/>
            <o:lock v:ext="edit" aspectratio="t"/>
            <w10:wrap type="none"/>
            <w10:anchorlock/>
          </v:shape>
          <o:OLEObject Type="Embed" ProgID="Equation.KSEE3" ShapeID="_x0000_i1026" DrawAspect="Content" ObjectID="_1468075726" r:id="rId12">
            <o:LockedField>false</o:LockedField>
          </o:OLEObject>
        </w:object>
      </w:r>
      <w:r>
        <w:rPr>
          <w:rFonts w:hint="eastAsia" w:ascii="仿宋" w:hAnsi="仿宋" w:eastAsia="仿宋" w:cs="仿宋"/>
          <w:color w:val="auto"/>
          <w:sz w:val="28"/>
          <w:szCs w:val="28"/>
          <w:highlight w:val="none"/>
          <w:lang w:val="en-US" w:eastAsia="zh-CN"/>
        </w:rPr>
        <w:t>，累计开发面积126km</w:t>
      </w:r>
      <w:r>
        <w:rPr>
          <w:rFonts w:hint="eastAsia" w:ascii="仿宋" w:hAnsi="仿宋" w:eastAsia="仿宋" w:cs="仿宋"/>
          <w:color w:val="auto"/>
          <w:position w:val="-4"/>
          <w:sz w:val="28"/>
          <w:szCs w:val="28"/>
          <w:highlight w:val="none"/>
          <w:lang w:val="en-US" w:eastAsia="zh-CN"/>
        </w:rPr>
        <w:object>
          <v:shape id="_x0000_i1027" o:spt="75" type="#_x0000_t75" style="height:15pt;width:8pt;" o:ole="t" filled="f" o:preferrelative="t" stroked="f" coordsize="21600,21600">
            <v:path/>
            <v:fill on="f" focussize="0,0"/>
            <v:stroke on="f"/>
            <v:imagedata r:id="rId15" o:title=""/>
            <o:lock v:ext="edit" aspectratio="t"/>
            <w10:wrap type="none"/>
            <w10:anchorlock/>
          </v:shape>
          <o:OLEObject Type="Embed" ProgID="Equation.KSEE3" ShapeID="_x0000_i1027" DrawAspect="Content" ObjectID="_1468075727" r:id="rId14">
            <o:LockedField>false</o:LockedField>
          </o:OLEObject>
        </w:object>
      </w:r>
      <w:r>
        <w:rPr>
          <w:rFonts w:hint="eastAsia" w:ascii="仿宋" w:hAnsi="仿宋" w:eastAsia="仿宋" w:cs="仿宋"/>
          <w:color w:val="auto"/>
          <w:sz w:val="28"/>
          <w:szCs w:val="28"/>
          <w:highlight w:val="none"/>
          <w:lang w:val="en-US" w:eastAsia="zh-CN"/>
        </w:rPr>
        <w:t>，园区基础设施累计投资70亿元。园区管理逐步完善，明确了职责，增强了人员，实行目标考核制、服务承诺制、联系企业服务制，推动了园区正常运行与发展，叶城工业园区硼化工产业被自治区经信委评为“新型工业化产业示范基地”。截止2020年，全地区共入驻园区企业4579家，其中，工业企业1259家，预计实现工业增加值74.21亿元，就业人数80494人，产业聚集效应得以显现。</w:t>
      </w:r>
    </w:p>
    <w:p>
      <w:pPr>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表1.2  “十三五”期间工业园区建设情况</w:t>
      </w:r>
    </w:p>
    <w:tbl>
      <w:tblPr>
        <w:tblStyle w:val="17"/>
        <w:tblW w:w="8640" w:type="dxa"/>
        <w:jc w:val="center"/>
        <w:tblInd w:w="0" w:type="dxa"/>
        <w:tblLayout w:type="fixed"/>
        <w:tblCellMar>
          <w:top w:w="0" w:type="dxa"/>
          <w:left w:w="108" w:type="dxa"/>
          <w:bottom w:w="0" w:type="dxa"/>
          <w:right w:w="108" w:type="dxa"/>
        </w:tblCellMar>
      </w:tblPr>
      <w:tblGrid>
        <w:gridCol w:w="600"/>
        <w:gridCol w:w="2356"/>
        <w:gridCol w:w="1067"/>
        <w:gridCol w:w="1039"/>
        <w:gridCol w:w="1383"/>
        <w:gridCol w:w="1476"/>
        <w:gridCol w:w="719"/>
      </w:tblGrid>
      <w:tr>
        <w:tblPrEx>
          <w:tblLayout w:type="fixed"/>
          <w:tblCellMar>
            <w:top w:w="0" w:type="dxa"/>
            <w:left w:w="108" w:type="dxa"/>
            <w:bottom w:w="0" w:type="dxa"/>
            <w:right w:w="108" w:type="dxa"/>
          </w:tblCellMar>
        </w:tblPrEx>
        <w:trPr>
          <w:trHeight w:val="91" w:hRule="atLeast"/>
          <w:jc w:val="center"/>
        </w:trPr>
        <w:tc>
          <w:tcPr>
            <w:tcW w:w="600"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2356" w:type="dxa"/>
            <w:tcBorders>
              <w:top w:val="single" w:color="auto" w:sz="4" w:space="0"/>
              <w:left w:val="nil"/>
              <w:bottom w:val="single" w:color="auto" w:sz="4" w:space="0"/>
              <w:right w:val="single" w:color="auto" w:sz="4" w:space="0"/>
            </w:tcBorders>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园区名称</w:t>
            </w:r>
          </w:p>
        </w:tc>
        <w:tc>
          <w:tcPr>
            <w:tcW w:w="1067" w:type="dxa"/>
            <w:tcBorders>
              <w:top w:val="single" w:color="auto" w:sz="4" w:space="0"/>
              <w:left w:val="nil"/>
              <w:bottom w:val="single" w:color="auto" w:sz="4" w:space="0"/>
              <w:right w:val="single" w:color="auto" w:sz="4" w:space="0"/>
            </w:tcBorders>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园区级别</w:t>
            </w:r>
          </w:p>
        </w:tc>
        <w:tc>
          <w:tcPr>
            <w:tcW w:w="1039" w:type="dxa"/>
            <w:tcBorders>
              <w:top w:val="single" w:color="auto" w:sz="4" w:space="0"/>
              <w:left w:val="nil"/>
              <w:bottom w:val="single" w:color="auto" w:sz="4" w:space="0"/>
              <w:right w:val="single" w:color="auto" w:sz="4" w:space="0"/>
            </w:tcBorders>
            <w:shd w:val="clear" w:color="auto" w:fill="FFFFFF" w:themeFill="background1"/>
            <w:noWrap w:val="0"/>
            <w:vAlign w:val="center"/>
          </w:tcPr>
          <w:p>
            <w:pPr>
              <w:spacing w:line="240" w:lineRule="auto"/>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rPr>
              <w:t>园区工业</w:t>
            </w:r>
            <w:r>
              <w:rPr>
                <w:rFonts w:hint="eastAsia" w:ascii="仿宋" w:hAnsi="仿宋" w:eastAsia="仿宋" w:cs="仿宋"/>
                <w:b/>
                <w:color w:val="auto"/>
                <w:sz w:val="21"/>
                <w:szCs w:val="21"/>
                <w:highlight w:val="none"/>
                <w:lang w:val="en-US" w:eastAsia="zh-CN"/>
              </w:rPr>
              <w:t>企业数量</w:t>
            </w:r>
          </w:p>
        </w:tc>
        <w:tc>
          <w:tcPr>
            <w:tcW w:w="1383" w:type="dxa"/>
            <w:tcBorders>
              <w:top w:val="single" w:color="auto" w:sz="4" w:space="0"/>
              <w:left w:val="nil"/>
              <w:bottom w:val="single" w:color="auto" w:sz="4" w:space="0"/>
              <w:right w:val="single" w:color="auto" w:sz="4" w:space="0"/>
            </w:tcBorders>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规划面积</w:t>
            </w:r>
          </w:p>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（平方公里）</w:t>
            </w:r>
          </w:p>
        </w:tc>
        <w:tc>
          <w:tcPr>
            <w:tcW w:w="1476" w:type="dxa"/>
            <w:tcBorders>
              <w:top w:val="single" w:color="auto" w:sz="4" w:space="0"/>
              <w:left w:val="nil"/>
              <w:bottom w:val="single" w:color="auto" w:sz="4" w:space="0"/>
              <w:right w:val="single" w:color="auto" w:sz="4" w:space="0"/>
            </w:tcBorders>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建设面积</w:t>
            </w:r>
          </w:p>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（平方公里）</w:t>
            </w:r>
          </w:p>
        </w:tc>
        <w:tc>
          <w:tcPr>
            <w:tcW w:w="719" w:type="dxa"/>
            <w:tcBorders>
              <w:top w:val="single" w:color="auto" w:sz="4" w:space="0"/>
              <w:left w:val="nil"/>
              <w:bottom w:val="single" w:color="auto" w:sz="4" w:space="0"/>
              <w:right w:val="single" w:color="auto" w:sz="4" w:space="0"/>
            </w:tcBorders>
            <w:shd w:val="clear" w:color="auto" w:fill="FFFFFF" w:themeFill="background1"/>
            <w:noWrap w:val="0"/>
            <w:vAlign w:val="center"/>
          </w:tcPr>
          <w:p>
            <w:pPr>
              <w:spacing w:line="240" w:lineRule="auto"/>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就业人数</w:t>
            </w:r>
          </w:p>
        </w:tc>
      </w:tr>
      <w:tr>
        <w:tblPrEx>
          <w:tblLayout w:type="fixed"/>
          <w:tblCellMar>
            <w:top w:w="0" w:type="dxa"/>
            <w:left w:w="108" w:type="dxa"/>
            <w:bottom w:w="0" w:type="dxa"/>
            <w:right w:w="108" w:type="dxa"/>
          </w:tblCellMar>
        </w:tblPrEx>
        <w:trPr>
          <w:trHeight w:val="383"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喀什经济开发区</w:t>
            </w:r>
          </w:p>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喀什高新区</w:t>
            </w:r>
            <w:r>
              <w:rPr>
                <w:rFonts w:hint="eastAsia" w:ascii="仿宋" w:hAnsi="仿宋" w:eastAsia="仿宋" w:cs="仿宋"/>
                <w:color w:val="auto"/>
                <w:sz w:val="21"/>
                <w:szCs w:val="21"/>
                <w:highlight w:val="none"/>
                <w:lang w:eastAsia="zh-CN"/>
              </w:rPr>
              <w:t>）</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国家级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116</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40</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19.92</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11502</w:t>
            </w:r>
          </w:p>
        </w:tc>
      </w:tr>
      <w:tr>
        <w:tblPrEx>
          <w:tblLayout w:type="fixed"/>
          <w:tblCellMar>
            <w:top w:w="0" w:type="dxa"/>
            <w:left w:w="108" w:type="dxa"/>
            <w:bottom w:w="0" w:type="dxa"/>
            <w:right w:w="108" w:type="dxa"/>
          </w:tblCellMar>
        </w:tblPrEx>
        <w:trPr>
          <w:trHeight w:val="398"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喀什中亚南亚工业园区</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自治区级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94</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12.4</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11.5</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8483</w:t>
            </w:r>
          </w:p>
        </w:tc>
      </w:tr>
      <w:tr>
        <w:tblPrEx>
          <w:tblLayout w:type="fixed"/>
          <w:tblCellMar>
            <w:top w:w="0" w:type="dxa"/>
            <w:left w:w="108" w:type="dxa"/>
            <w:bottom w:w="0" w:type="dxa"/>
            <w:right w:w="108" w:type="dxa"/>
          </w:tblCellMar>
        </w:tblPrEx>
        <w:trPr>
          <w:trHeight w:val="397"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疏勒南疆齐鲁工业园</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疏勒高新区）</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自治区级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242</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53.67</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16.6</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5200</w:t>
            </w:r>
          </w:p>
        </w:tc>
      </w:tr>
      <w:tr>
        <w:tblPrEx>
          <w:tblLayout w:type="fixed"/>
          <w:tblCellMar>
            <w:top w:w="0" w:type="dxa"/>
            <w:left w:w="108" w:type="dxa"/>
            <w:bottom w:w="0" w:type="dxa"/>
            <w:right w:w="108" w:type="dxa"/>
          </w:tblCellMar>
        </w:tblPrEx>
        <w:trPr>
          <w:trHeight w:val="397"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疏附广州工业城（园区）</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自治区级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88</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9.986</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3.45</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5881</w:t>
            </w:r>
          </w:p>
        </w:tc>
      </w:tr>
      <w:tr>
        <w:tblPrEx>
          <w:tblLayout w:type="fixed"/>
          <w:tblCellMar>
            <w:top w:w="0" w:type="dxa"/>
            <w:left w:w="108" w:type="dxa"/>
            <w:bottom w:w="0" w:type="dxa"/>
            <w:right w:w="108" w:type="dxa"/>
          </w:tblCellMar>
        </w:tblPrEx>
        <w:trPr>
          <w:trHeight w:val="437"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叶城工业园区</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自治区级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151</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42</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7.3</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12137</w:t>
            </w:r>
          </w:p>
        </w:tc>
      </w:tr>
      <w:tr>
        <w:tblPrEx>
          <w:tblLayout w:type="fixed"/>
          <w:tblCellMar>
            <w:top w:w="0" w:type="dxa"/>
            <w:left w:w="108" w:type="dxa"/>
            <w:bottom w:w="0" w:type="dxa"/>
            <w:right w:w="108" w:type="dxa"/>
          </w:tblCellMar>
        </w:tblPrEx>
        <w:trPr>
          <w:trHeight w:val="397"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莎车工业园区</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自治区级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68</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86.49</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17.1</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4265</w:t>
            </w:r>
          </w:p>
        </w:tc>
      </w:tr>
      <w:tr>
        <w:tblPrEx>
          <w:tblLayout w:type="fixed"/>
          <w:tblCellMar>
            <w:top w:w="0" w:type="dxa"/>
            <w:left w:w="108" w:type="dxa"/>
            <w:bottom w:w="0" w:type="dxa"/>
            <w:right w:w="108" w:type="dxa"/>
          </w:tblCellMar>
        </w:tblPrEx>
        <w:trPr>
          <w:trHeight w:val="397"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岳普湖泰岳工业园区</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自治区级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72</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30</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4056</w:t>
            </w:r>
          </w:p>
        </w:tc>
      </w:tr>
      <w:tr>
        <w:tblPrEx>
          <w:tblLayout w:type="fixed"/>
          <w:tblCellMar>
            <w:top w:w="0" w:type="dxa"/>
            <w:left w:w="108" w:type="dxa"/>
            <w:bottom w:w="0" w:type="dxa"/>
            <w:right w:w="108" w:type="dxa"/>
          </w:tblCellMar>
        </w:tblPrEx>
        <w:trPr>
          <w:trHeight w:val="397"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伽师工业园区</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自治区级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4574</w:t>
            </w:r>
          </w:p>
        </w:tc>
      </w:tr>
      <w:tr>
        <w:tblPrEx>
          <w:tblLayout w:type="fixed"/>
          <w:tblCellMar>
            <w:top w:w="0" w:type="dxa"/>
            <w:left w:w="108" w:type="dxa"/>
            <w:bottom w:w="0" w:type="dxa"/>
            <w:right w:w="108" w:type="dxa"/>
          </w:tblCellMar>
        </w:tblPrEx>
        <w:trPr>
          <w:trHeight w:val="397"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9</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泽普工业园区</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自治区级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66</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5</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6143</w:t>
            </w:r>
          </w:p>
        </w:tc>
      </w:tr>
      <w:tr>
        <w:tblPrEx>
          <w:tblLayout w:type="fixed"/>
          <w:tblCellMar>
            <w:top w:w="0" w:type="dxa"/>
            <w:left w:w="108" w:type="dxa"/>
            <w:bottom w:w="0" w:type="dxa"/>
            <w:right w:w="108" w:type="dxa"/>
          </w:tblCellMar>
        </w:tblPrEx>
        <w:trPr>
          <w:trHeight w:val="397"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0</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麦盖提工业园区</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自治区级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107</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10.05</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2045</w:t>
            </w:r>
          </w:p>
        </w:tc>
      </w:tr>
      <w:tr>
        <w:tblPrEx>
          <w:tblLayout w:type="fixed"/>
          <w:tblCellMar>
            <w:top w:w="0" w:type="dxa"/>
            <w:left w:w="108" w:type="dxa"/>
            <w:bottom w:w="0" w:type="dxa"/>
            <w:right w:w="108" w:type="dxa"/>
          </w:tblCellMar>
        </w:tblPrEx>
        <w:trPr>
          <w:trHeight w:val="397"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巴楚工业园区</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自治区级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83</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30</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12.88</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12357</w:t>
            </w:r>
          </w:p>
        </w:tc>
      </w:tr>
      <w:tr>
        <w:tblPrEx>
          <w:tblLayout w:type="fixed"/>
          <w:tblCellMar>
            <w:top w:w="0" w:type="dxa"/>
            <w:left w:w="108" w:type="dxa"/>
            <w:bottom w:w="0" w:type="dxa"/>
            <w:right w:w="108" w:type="dxa"/>
          </w:tblCellMar>
        </w:tblPrEx>
        <w:trPr>
          <w:trHeight w:val="397" w:hRule="atLeast"/>
          <w:jc w:val="center"/>
        </w:trPr>
        <w:tc>
          <w:tcPr>
            <w:tcW w:w="6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2</w:t>
            </w:r>
          </w:p>
        </w:tc>
        <w:tc>
          <w:tcPr>
            <w:tcW w:w="235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英吉沙工业园区</w:t>
            </w:r>
          </w:p>
        </w:tc>
        <w:tc>
          <w:tcPr>
            <w:tcW w:w="106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自治区级</w:t>
            </w:r>
          </w:p>
        </w:tc>
        <w:tc>
          <w:tcPr>
            <w:tcW w:w="103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72</w:t>
            </w:r>
          </w:p>
        </w:tc>
        <w:tc>
          <w:tcPr>
            <w:tcW w:w="1383"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4.07</w:t>
            </w:r>
          </w:p>
        </w:tc>
        <w:tc>
          <w:tcPr>
            <w:tcW w:w="1476"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10.86</w:t>
            </w:r>
          </w:p>
        </w:tc>
        <w:tc>
          <w:tcPr>
            <w:tcW w:w="719"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3851</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auto"/>
          <w:highlight w:val="none"/>
          <w:lang w:val="en-US" w:eastAsia="zh-CN"/>
        </w:rPr>
      </w:pPr>
      <w:r>
        <w:rPr>
          <w:rFonts w:hint="eastAsia" w:ascii="仿宋" w:hAnsi="仿宋" w:eastAsia="仿宋" w:cs="仿宋"/>
          <w:color w:val="auto"/>
          <w:sz w:val="28"/>
          <w:szCs w:val="28"/>
          <w:highlight w:val="none"/>
          <w:lang w:val="en-US" w:eastAsia="zh-CN"/>
        </w:rPr>
        <w:t>喀什地区经过“十三五”时期的发展，综合经济实力得到全面提升，为未来经济社会奠定坚实的发展基础。同时，喀什地区优势资源还未能得到快速转换，产业规模效益尚未显现，工业经济规模总量较小、产业结构层次偏低、科技创新和人才缺乏的问题需要在后续的发展中逐步解决。</w:t>
      </w:r>
    </w:p>
    <w:p>
      <w:pPr>
        <w:pStyle w:val="1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5108575" cy="3605530"/>
            <wp:effectExtent l="0" t="0" r="9525" b="1270"/>
            <wp:docPr id="36" name="图片 3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2"/>
                    <pic:cNvPicPr>
                      <a:picLocks noChangeAspect="1"/>
                    </pic:cNvPicPr>
                  </pic:nvPicPr>
                  <pic:blipFill>
                    <a:blip r:embed="rId16"/>
                    <a:stretch>
                      <a:fillRect/>
                    </a:stretch>
                  </pic:blipFill>
                  <pic:spPr>
                    <a:xfrm>
                      <a:off x="0" y="0"/>
                      <a:ext cx="5108575" cy="3605530"/>
                    </a:xfrm>
                    <a:prstGeom prst="rect">
                      <a:avLst/>
                    </a:prstGeom>
                  </pic:spPr>
                </pic:pic>
              </a:graphicData>
            </a:graphic>
          </wp:inline>
        </w:drawing>
      </w:r>
    </w:p>
    <w:p>
      <w:pPr>
        <w:pStyle w:val="8"/>
        <w:bidi w:val="0"/>
        <w:jc w:val="center"/>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图1.2  喀什地区工业园区分布示意图</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default" w:ascii="仿宋" w:hAnsi="仿宋" w:eastAsia="仿宋" w:cs="仿宋"/>
          <w:b/>
          <w:bCs/>
          <w:color w:val="auto"/>
          <w:sz w:val="28"/>
          <w:szCs w:val="28"/>
          <w:highlight w:val="none"/>
          <w:lang w:val="en-US" w:eastAsia="zh-CN"/>
        </w:rPr>
      </w:pPr>
      <w:bookmarkStart w:id="5" w:name="_Toc22743"/>
      <w:bookmarkStart w:id="6" w:name="_Toc7350"/>
      <w:r>
        <w:rPr>
          <w:rFonts w:hint="eastAsia" w:ascii="仿宋" w:hAnsi="仿宋" w:eastAsia="仿宋" w:cs="仿宋"/>
          <w:b/>
          <w:bCs/>
          <w:color w:val="auto"/>
          <w:sz w:val="28"/>
          <w:szCs w:val="28"/>
          <w:highlight w:val="none"/>
          <w:lang w:val="en-US" w:eastAsia="zh-CN"/>
        </w:rPr>
        <w:t>第二节 主要的特点</w:t>
      </w:r>
      <w:bookmarkEnd w:id="5"/>
      <w:bookmarkEnd w:id="6"/>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一、喀什地区工业经济尚处于工业化发展的初期阶段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经济发展过程中，产业呈现出一定的规律性，从喀什地区近几年的工业产业结构及特点来分析，喀什地区工业经济尚处于工业发展的初期阶段。</w:t>
      </w:r>
      <w:bookmarkStart w:id="7" w:name="_Toc8026"/>
      <w:bookmarkStart w:id="8" w:name="_Toc740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（1）依据钱纳里工业化发展阶段的标准</w:t>
      </w:r>
      <w:bookmarkEnd w:id="7"/>
      <w:bookmarkEnd w:id="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color w:val="auto"/>
          <w:sz w:val="28"/>
          <w:szCs w:val="28"/>
          <w:highlight w:val="none"/>
          <w:lang w:val="en-US" w:eastAsia="zh-CN"/>
        </w:rPr>
        <w:t>喀什地区2019年人均生产总值22647元，按2019年上半年平均汇率（6.78）折合3340.3美元。按照表1.3的统计来看，喀什地区的经济发展阶段处于工业化阶段的</w:t>
      </w:r>
      <w:r>
        <w:rPr>
          <w:rFonts w:hint="eastAsia" w:ascii="仿宋" w:hAnsi="仿宋" w:eastAsia="仿宋" w:cs="仿宋"/>
          <w:b/>
          <w:bCs/>
          <w:color w:val="auto"/>
          <w:sz w:val="28"/>
          <w:szCs w:val="28"/>
          <w:highlight w:val="none"/>
          <w:lang w:val="en-US" w:eastAsia="zh-CN"/>
        </w:rPr>
        <w:t>初级产品生产阶段</w:t>
      </w:r>
      <w:r>
        <w:rPr>
          <w:rFonts w:hint="eastAsia" w:ascii="仿宋" w:hAnsi="仿宋" w:eastAsia="仿宋" w:cs="仿宋"/>
          <w:color w:val="auto"/>
          <w:sz w:val="28"/>
          <w:szCs w:val="28"/>
          <w:highlight w:val="none"/>
          <w:lang w:val="en-US" w:eastAsia="zh-CN"/>
        </w:rPr>
        <w:t>。</w:t>
      </w:r>
      <w:bookmarkStart w:id="9" w:name="_Toc7864"/>
      <w:bookmarkEnd w:id="9"/>
      <w:bookmarkStart w:id="10" w:name="_Toc27307"/>
      <w:bookmarkEnd w:id="10"/>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表</w:t>
      </w:r>
      <w:bookmarkStart w:id="11" w:name="_Toc27519"/>
      <w:bookmarkEnd w:id="11"/>
      <w:r>
        <w:rPr>
          <w:rFonts w:hint="eastAsia" w:ascii="仿宋" w:hAnsi="仿宋" w:eastAsia="仿宋" w:cs="仿宋"/>
          <w:b/>
          <w:bCs/>
          <w:color w:val="auto"/>
          <w:sz w:val="21"/>
          <w:szCs w:val="21"/>
          <w:highlight w:val="none"/>
          <w:lang w:val="en-US" w:eastAsia="zh-CN"/>
        </w:rPr>
        <w:t>1.3  钱纳里的工业化发展阶段</w:t>
      </w:r>
    </w:p>
    <w:tbl>
      <w:tblPr>
        <w:tblStyle w:val="17"/>
        <w:tblW w:w="8280" w:type="dxa"/>
        <w:jc w:val="center"/>
        <w:tblInd w:w="0" w:type="dxa"/>
        <w:shd w:val="clear" w:color="auto" w:fill="FFFFFF" w:themeFill="background1"/>
        <w:tblLayout w:type="fixed"/>
        <w:tblCellMar>
          <w:top w:w="0" w:type="dxa"/>
          <w:left w:w="108" w:type="dxa"/>
          <w:bottom w:w="0" w:type="dxa"/>
          <w:right w:w="108" w:type="dxa"/>
        </w:tblCellMar>
      </w:tblPr>
      <w:tblGrid>
        <w:gridCol w:w="1980"/>
        <w:gridCol w:w="1800"/>
        <w:gridCol w:w="2269"/>
        <w:gridCol w:w="2231"/>
      </w:tblGrid>
      <w:tr>
        <w:tblPrEx>
          <w:shd w:val="clear" w:color="auto" w:fill="FFFFFF" w:themeFill="background1"/>
          <w:tblLayout w:type="fixed"/>
          <w:tblCellMar>
            <w:top w:w="0" w:type="dxa"/>
            <w:left w:w="108" w:type="dxa"/>
            <w:bottom w:w="0" w:type="dxa"/>
            <w:right w:w="108" w:type="dxa"/>
          </w:tblCellMar>
        </w:tblPrEx>
        <w:trPr>
          <w:trHeight w:val="0" w:hRule="atLeast"/>
          <w:jc w:val="center"/>
        </w:trPr>
        <w:tc>
          <w:tcPr>
            <w:tcW w:w="3780" w:type="dxa"/>
            <w:gridSpan w:val="2"/>
            <w:vMerge w:val="restart"/>
            <w:tcBorders>
              <w:top w:val="single" w:color="auto" w:sz="12" w:space="0"/>
            </w:tcBorders>
            <w:shd w:val="clear" w:color="auto" w:fill="FFFFFF" w:themeFill="background1"/>
            <w:noWrap w:val="0"/>
            <w:vAlign w:val="center"/>
          </w:tcPr>
          <w:p>
            <w:pPr>
              <w:adjustRightInd w:val="0"/>
              <w:snapToGrid w:val="0"/>
              <w:spacing w:line="276" w:lineRule="auto"/>
              <w:jc w:val="center"/>
              <w:rPr>
                <w:rFonts w:hint="eastAsia" w:ascii="仿宋" w:hAnsi="仿宋" w:eastAsia="仿宋" w:cs="仿宋"/>
                <w:b/>
                <w:color w:val="auto"/>
                <w:sz w:val="21"/>
                <w:szCs w:val="21"/>
                <w:highlight w:val="none"/>
              </w:rPr>
            </w:pPr>
            <w:bookmarkStart w:id="12" w:name="_Toc5472"/>
            <w:bookmarkStart w:id="13" w:name="_Toc2464"/>
            <w:r>
              <w:rPr>
                <w:rFonts w:hint="eastAsia" w:ascii="仿宋" w:hAnsi="仿宋" w:eastAsia="仿宋" w:cs="仿宋"/>
                <w:b/>
                <w:color w:val="auto"/>
                <w:sz w:val="21"/>
                <w:szCs w:val="21"/>
                <w:highlight w:val="none"/>
              </w:rPr>
              <w:t>经济发展阶段</w:t>
            </w:r>
          </w:p>
        </w:tc>
        <w:tc>
          <w:tcPr>
            <w:tcW w:w="4500" w:type="dxa"/>
            <w:gridSpan w:val="2"/>
            <w:tcBorders>
              <w:top w:val="single" w:color="auto" w:sz="12" w:space="0"/>
              <w:bottom w:val="single" w:color="auto" w:sz="4" w:space="0"/>
            </w:tcBorders>
            <w:shd w:val="clear" w:color="auto" w:fill="FFFFFF" w:themeFill="background1"/>
            <w:noWrap w:val="0"/>
            <w:vAlign w:val="center"/>
          </w:tcPr>
          <w:p>
            <w:pPr>
              <w:adjustRightInd w:val="0"/>
              <w:snapToGrid w:val="0"/>
              <w:spacing w:line="276"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人均GDP（美元）</w:t>
            </w:r>
          </w:p>
        </w:tc>
      </w:tr>
      <w:tr>
        <w:tblPrEx>
          <w:tblLayout w:type="fixed"/>
          <w:tblCellMar>
            <w:top w:w="0" w:type="dxa"/>
            <w:left w:w="108" w:type="dxa"/>
            <w:bottom w:w="0" w:type="dxa"/>
            <w:right w:w="108" w:type="dxa"/>
          </w:tblCellMar>
        </w:tblPrEx>
        <w:trPr>
          <w:trHeight w:val="0" w:hRule="atLeast"/>
          <w:jc w:val="center"/>
        </w:trPr>
        <w:tc>
          <w:tcPr>
            <w:tcW w:w="3780" w:type="dxa"/>
            <w:gridSpan w:val="2"/>
            <w:vMerge w:val="continue"/>
            <w:tcBorders>
              <w:top w:val="single" w:color="auto" w:sz="4" w:space="0"/>
            </w:tcBorders>
            <w:shd w:val="clear" w:color="auto" w:fill="FFFFFF" w:themeFill="background1"/>
            <w:noWrap w:val="0"/>
            <w:vAlign w:val="center"/>
          </w:tcPr>
          <w:p>
            <w:pPr>
              <w:widowControl/>
              <w:spacing w:line="276" w:lineRule="auto"/>
              <w:jc w:val="left"/>
              <w:rPr>
                <w:rFonts w:hint="eastAsia" w:ascii="仿宋" w:hAnsi="仿宋" w:eastAsia="仿宋" w:cs="仿宋"/>
                <w:b/>
                <w:color w:val="auto"/>
                <w:sz w:val="21"/>
                <w:szCs w:val="21"/>
                <w:highlight w:val="none"/>
              </w:rPr>
            </w:pPr>
          </w:p>
        </w:tc>
        <w:tc>
          <w:tcPr>
            <w:tcW w:w="2269" w:type="dxa"/>
            <w:tcBorders>
              <w:top w:val="single" w:color="auto" w:sz="4" w:space="0"/>
              <w:bottom w:val="single" w:color="auto" w:sz="4" w:space="0"/>
            </w:tcBorders>
            <w:shd w:val="clear" w:color="auto" w:fill="FFFFFF" w:themeFill="background1"/>
            <w:noWrap w:val="0"/>
            <w:vAlign w:val="center"/>
          </w:tcPr>
          <w:p>
            <w:pPr>
              <w:adjustRightInd w:val="0"/>
              <w:snapToGrid w:val="0"/>
              <w:spacing w:line="276"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以1970年美元计算</w:t>
            </w:r>
          </w:p>
        </w:tc>
        <w:tc>
          <w:tcPr>
            <w:tcW w:w="2231" w:type="dxa"/>
            <w:tcBorders>
              <w:top w:val="single" w:color="auto" w:sz="4" w:space="0"/>
              <w:bottom w:val="single" w:color="auto" w:sz="4" w:space="0"/>
            </w:tcBorders>
            <w:shd w:val="clear" w:color="auto" w:fill="FFFFFF" w:themeFill="background1"/>
            <w:noWrap w:val="0"/>
            <w:vAlign w:val="center"/>
          </w:tcPr>
          <w:p>
            <w:pPr>
              <w:adjustRightInd w:val="0"/>
              <w:snapToGrid w:val="0"/>
              <w:spacing w:line="276"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以2019年美元计算</w:t>
            </w:r>
          </w:p>
        </w:tc>
      </w:tr>
      <w:tr>
        <w:tblPrEx>
          <w:tblLayout w:type="fixed"/>
          <w:tblCellMar>
            <w:top w:w="0" w:type="dxa"/>
            <w:left w:w="108" w:type="dxa"/>
            <w:bottom w:w="0" w:type="dxa"/>
            <w:right w:w="108" w:type="dxa"/>
          </w:tblCellMar>
        </w:tblPrEx>
        <w:trPr>
          <w:jc w:val="center"/>
        </w:trPr>
        <w:tc>
          <w:tcPr>
            <w:tcW w:w="3780" w:type="dxa"/>
            <w:gridSpan w:val="2"/>
            <w:tcBorders>
              <w:top w:val="single" w:color="auto" w:sz="4" w:space="0"/>
            </w:tcBorders>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初级产品生产阶段</w:t>
            </w:r>
          </w:p>
        </w:tc>
        <w:tc>
          <w:tcPr>
            <w:tcW w:w="2269" w:type="dxa"/>
            <w:tcBorders>
              <w:top w:val="single" w:color="auto" w:sz="4" w:space="0"/>
            </w:tcBorders>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140-280</w:t>
            </w:r>
          </w:p>
        </w:tc>
        <w:tc>
          <w:tcPr>
            <w:tcW w:w="2231" w:type="dxa"/>
            <w:tcBorders>
              <w:top w:val="single" w:color="auto" w:sz="4" w:space="0"/>
            </w:tcBorders>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1907-3814</w:t>
            </w:r>
          </w:p>
        </w:tc>
      </w:tr>
      <w:tr>
        <w:tblPrEx>
          <w:tblLayout w:type="fixed"/>
          <w:tblCellMar>
            <w:top w:w="0" w:type="dxa"/>
            <w:left w:w="108" w:type="dxa"/>
            <w:bottom w:w="0" w:type="dxa"/>
            <w:right w:w="108" w:type="dxa"/>
          </w:tblCellMar>
        </w:tblPrEx>
        <w:trPr>
          <w:trHeight w:val="312" w:hRule="atLeast"/>
          <w:jc w:val="center"/>
        </w:trPr>
        <w:tc>
          <w:tcPr>
            <w:tcW w:w="1980" w:type="dxa"/>
            <w:vMerge w:val="restart"/>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工业化阶段</w:t>
            </w:r>
          </w:p>
        </w:tc>
        <w:tc>
          <w:tcPr>
            <w:tcW w:w="1800"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初期</w:t>
            </w:r>
          </w:p>
        </w:tc>
        <w:tc>
          <w:tcPr>
            <w:tcW w:w="2269"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280-560</w:t>
            </w:r>
          </w:p>
        </w:tc>
        <w:tc>
          <w:tcPr>
            <w:tcW w:w="2231"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3814-7628</w:t>
            </w:r>
          </w:p>
        </w:tc>
      </w:tr>
      <w:tr>
        <w:tblPrEx>
          <w:tblLayout w:type="fixed"/>
          <w:tblCellMar>
            <w:top w:w="0" w:type="dxa"/>
            <w:left w:w="108" w:type="dxa"/>
            <w:bottom w:w="0" w:type="dxa"/>
            <w:right w:w="108" w:type="dxa"/>
          </w:tblCellMar>
        </w:tblPrEx>
        <w:trPr>
          <w:jc w:val="center"/>
        </w:trPr>
        <w:tc>
          <w:tcPr>
            <w:tcW w:w="1980" w:type="dxa"/>
            <w:vMerge w:val="continue"/>
            <w:shd w:val="clear" w:color="auto" w:fill="FFFFFF" w:themeFill="background1"/>
            <w:noWrap w:val="0"/>
            <w:vAlign w:val="center"/>
          </w:tcPr>
          <w:p>
            <w:pPr>
              <w:widowControl/>
              <w:spacing w:line="276" w:lineRule="auto"/>
              <w:jc w:val="left"/>
              <w:rPr>
                <w:rFonts w:hint="eastAsia" w:ascii="仿宋" w:hAnsi="仿宋" w:eastAsia="仿宋" w:cs="仿宋"/>
                <w:color w:val="auto"/>
                <w:sz w:val="21"/>
                <w:szCs w:val="21"/>
                <w:highlight w:val="none"/>
              </w:rPr>
            </w:pPr>
          </w:p>
        </w:tc>
        <w:tc>
          <w:tcPr>
            <w:tcW w:w="1800"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中期</w:t>
            </w:r>
          </w:p>
        </w:tc>
        <w:tc>
          <w:tcPr>
            <w:tcW w:w="2269"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560-1120</w:t>
            </w:r>
          </w:p>
        </w:tc>
        <w:tc>
          <w:tcPr>
            <w:tcW w:w="2231"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7628-15257</w:t>
            </w:r>
          </w:p>
        </w:tc>
      </w:tr>
      <w:tr>
        <w:tblPrEx>
          <w:tblLayout w:type="fixed"/>
          <w:tblCellMar>
            <w:top w:w="0" w:type="dxa"/>
            <w:left w:w="108" w:type="dxa"/>
            <w:bottom w:w="0" w:type="dxa"/>
            <w:right w:w="108" w:type="dxa"/>
          </w:tblCellMar>
        </w:tblPrEx>
        <w:trPr>
          <w:jc w:val="center"/>
        </w:trPr>
        <w:tc>
          <w:tcPr>
            <w:tcW w:w="1980" w:type="dxa"/>
            <w:vMerge w:val="continue"/>
            <w:shd w:val="clear" w:color="auto" w:fill="FFFFFF" w:themeFill="background1"/>
            <w:noWrap w:val="0"/>
            <w:vAlign w:val="center"/>
          </w:tcPr>
          <w:p>
            <w:pPr>
              <w:widowControl/>
              <w:spacing w:line="276" w:lineRule="auto"/>
              <w:jc w:val="left"/>
              <w:rPr>
                <w:rFonts w:hint="eastAsia" w:ascii="仿宋" w:hAnsi="仿宋" w:eastAsia="仿宋" w:cs="仿宋"/>
                <w:color w:val="auto"/>
                <w:sz w:val="21"/>
                <w:szCs w:val="21"/>
                <w:highlight w:val="none"/>
              </w:rPr>
            </w:pPr>
          </w:p>
        </w:tc>
        <w:tc>
          <w:tcPr>
            <w:tcW w:w="1800"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后期</w:t>
            </w:r>
          </w:p>
        </w:tc>
        <w:tc>
          <w:tcPr>
            <w:tcW w:w="2269"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1120-2100</w:t>
            </w:r>
          </w:p>
        </w:tc>
        <w:tc>
          <w:tcPr>
            <w:tcW w:w="2231"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15257-28608</w:t>
            </w:r>
          </w:p>
        </w:tc>
      </w:tr>
      <w:tr>
        <w:tblPrEx>
          <w:tblLayout w:type="fixed"/>
          <w:tblCellMar>
            <w:top w:w="0" w:type="dxa"/>
            <w:left w:w="108" w:type="dxa"/>
            <w:bottom w:w="0" w:type="dxa"/>
            <w:right w:w="108" w:type="dxa"/>
          </w:tblCellMar>
        </w:tblPrEx>
        <w:trPr>
          <w:jc w:val="center"/>
        </w:trPr>
        <w:tc>
          <w:tcPr>
            <w:tcW w:w="1980" w:type="dxa"/>
            <w:vMerge w:val="restart"/>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发达工业化阶段</w:t>
            </w:r>
          </w:p>
        </w:tc>
        <w:tc>
          <w:tcPr>
            <w:tcW w:w="1800"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初级阶段</w:t>
            </w:r>
          </w:p>
        </w:tc>
        <w:tc>
          <w:tcPr>
            <w:tcW w:w="2269"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2100-3360</w:t>
            </w:r>
          </w:p>
        </w:tc>
        <w:tc>
          <w:tcPr>
            <w:tcW w:w="2231" w:type="dxa"/>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28608-45773</w:t>
            </w:r>
          </w:p>
        </w:tc>
      </w:tr>
      <w:tr>
        <w:tblPrEx>
          <w:tblLayout w:type="fixed"/>
          <w:tblCellMar>
            <w:top w:w="0" w:type="dxa"/>
            <w:left w:w="108" w:type="dxa"/>
            <w:bottom w:w="0" w:type="dxa"/>
            <w:right w:w="108" w:type="dxa"/>
          </w:tblCellMar>
        </w:tblPrEx>
        <w:trPr>
          <w:jc w:val="center"/>
        </w:trPr>
        <w:tc>
          <w:tcPr>
            <w:tcW w:w="1980" w:type="dxa"/>
            <w:vMerge w:val="continue"/>
            <w:tcBorders>
              <w:bottom w:val="single" w:color="auto" w:sz="12" w:space="0"/>
            </w:tcBorders>
            <w:shd w:val="clear" w:color="auto" w:fill="FFFFFF" w:themeFill="background1"/>
            <w:noWrap w:val="0"/>
            <w:vAlign w:val="center"/>
          </w:tcPr>
          <w:p>
            <w:pPr>
              <w:widowControl/>
              <w:spacing w:line="276" w:lineRule="auto"/>
              <w:jc w:val="left"/>
              <w:rPr>
                <w:rFonts w:hint="eastAsia" w:ascii="仿宋" w:hAnsi="仿宋" w:eastAsia="仿宋" w:cs="仿宋"/>
                <w:color w:val="auto"/>
                <w:sz w:val="21"/>
                <w:szCs w:val="21"/>
                <w:highlight w:val="none"/>
              </w:rPr>
            </w:pPr>
          </w:p>
        </w:tc>
        <w:tc>
          <w:tcPr>
            <w:tcW w:w="1800" w:type="dxa"/>
            <w:tcBorders>
              <w:bottom w:val="single" w:color="auto" w:sz="12" w:space="0"/>
            </w:tcBorders>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高级阶段</w:t>
            </w:r>
          </w:p>
        </w:tc>
        <w:tc>
          <w:tcPr>
            <w:tcW w:w="2269" w:type="dxa"/>
            <w:tcBorders>
              <w:bottom w:val="single" w:color="auto" w:sz="12" w:space="0"/>
            </w:tcBorders>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3360-5040</w:t>
            </w:r>
          </w:p>
        </w:tc>
        <w:tc>
          <w:tcPr>
            <w:tcW w:w="2231" w:type="dxa"/>
            <w:tcBorders>
              <w:bottom w:val="single" w:color="auto" w:sz="12" w:space="0"/>
            </w:tcBorders>
            <w:shd w:val="clear" w:color="auto" w:fill="FFFFFF" w:themeFill="background1"/>
            <w:noWrap w:val="0"/>
            <w:vAlign w:val="center"/>
          </w:tcPr>
          <w:p>
            <w:pPr>
              <w:adjustRightInd w:val="0"/>
              <w:snapToGrid w:val="0"/>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45773-68659</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（2）依据产业结构比例关系的标准</w:t>
      </w:r>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从工业化发展的进程来看，产业结构的演进有几个阶段：前工业化时期、工业化初期、工业化中期、工业化后期和后工业化时期五个阶段。</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表1.4  工业化发展阶段特征</w:t>
      </w:r>
    </w:p>
    <w:tbl>
      <w:tblPr>
        <w:tblStyle w:val="17"/>
        <w:tblW w:w="85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88"/>
        <w:gridCol w:w="1676"/>
        <w:gridCol w:w="5208"/>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295" w:hRule="atLeast"/>
          <w:jc w:val="center"/>
        </w:trPr>
        <w:tc>
          <w:tcPr>
            <w:tcW w:w="788"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序号</w:t>
            </w:r>
          </w:p>
        </w:tc>
        <w:tc>
          <w:tcPr>
            <w:tcW w:w="1676"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工业化阶段</w:t>
            </w:r>
          </w:p>
        </w:tc>
        <w:tc>
          <w:tcPr>
            <w:tcW w:w="5208"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主要特征</w:t>
            </w:r>
          </w:p>
        </w:tc>
        <w:tc>
          <w:tcPr>
            <w:tcW w:w="839"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788"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676"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前工业化时期</w:t>
            </w:r>
          </w:p>
        </w:tc>
        <w:tc>
          <w:tcPr>
            <w:tcW w:w="5208"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第一产业占主导地位，第二产业有一定发展，第三产业的地位微乎其微。</w:t>
            </w:r>
          </w:p>
        </w:tc>
        <w:tc>
          <w:tcPr>
            <w:tcW w:w="839" w:type="dxa"/>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5" w:hRule="atLeast"/>
          <w:jc w:val="center"/>
        </w:trPr>
        <w:tc>
          <w:tcPr>
            <w:tcW w:w="788"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676"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工业化初期</w:t>
            </w:r>
          </w:p>
        </w:tc>
        <w:tc>
          <w:tcPr>
            <w:tcW w:w="5208"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一产业产值在国民经济中的比重逐渐缩小，其地位不断下降；第二产业有较大发展，工业重心从轻工业主导型逐渐转向基础工业主导型，第二产业占主导地位；第三产业也有一定发展，但占国民经济中的比重还比较小。</w:t>
            </w:r>
          </w:p>
        </w:tc>
        <w:tc>
          <w:tcPr>
            <w:tcW w:w="839" w:type="dxa"/>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788"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676"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工业化中期</w:t>
            </w:r>
          </w:p>
        </w:tc>
        <w:tc>
          <w:tcPr>
            <w:tcW w:w="5208"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工业重心由基础工业向高加工度工业转变，第二产业仍居第一位，第三产业逐渐上升。</w:t>
            </w:r>
          </w:p>
        </w:tc>
        <w:tc>
          <w:tcPr>
            <w:tcW w:w="839" w:type="dxa"/>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 w:hRule="atLeast"/>
          <w:jc w:val="center"/>
        </w:trPr>
        <w:tc>
          <w:tcPr>
            <w:tcW w:w="788"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676"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工业化后期</w:t>
            </w:r>
          </w:p>
        </w:tc>
        <w:tc>
          <w:tcPr>
            <w:tcW w:w="5208"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第二产业比重继续下降，第三产业继续快速发展，其中信息产业增长加快，第三产业产值比重在三次产业中占有支配地位，甚至占有绝对支配地位。在后工业化时期，产业知识化成为主要特征。</w:t>
            </w:r>
          </w:p>
        </w:tc>
        <w:tc>
          <w:tcPr>
            <w:tcW w:w="839" w:type="dxa"/>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auto"/>
          <w:highlight w:val="none"/>
          <w:lang w:val="en-US" w:eastAsia="zh-CN"/>
        </w:rPr>
      </w:pPr>
      <w:r>
        <w:rPr>
          <w:rFonts w:hint="eastAsia" w:ascii="仿宋" w:hAnsi="仿宋" w:eastAsia="仿宋" w:cs="仿宋"/>
          <w:color w:val="auto"/>
          <w:sz w:val="28"/>
          <w:szCs w:val="28"/>
          <w:highlight w:val="none"/>
          <w:lang w:val="en-US" w:eastAsia="zh-CN"/>
        </w:rPr>
        <w:t>产业结构的发展就是沿着这样一个发展进程，由低级向高级走向高度现代化的。对比喀什地区和新疆三次产业结构近五年变化情况，具体情况见表1.5。</w:t>
      </w:r>
      <w:bookmarkStart w:id="14" w:name="_Toc25637"/>
      <w:bookmarkEnd w:id="14"/>
      <w:bookmarkStart w:id="15" w:name="_Toc7863"/>
      <w:bookmarkEnd w:id="15"/>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表</w:t>
      </w:r>
      <w:bookmarkStart w:id="16" w:name="_Toc27521"/>
      <w:bookmarkEnd w:id="16"/>
      <w:r>
        <w:rPr>
          <w:rFonts w:hint="eastAsia" w:ascii="仿宋" w:hAnsi="仿宋" w:eastAsia="仿宋" w:cs="仿宋"/>
          <w:b/>
          <w:bCs/>
          <w:color w:val="auto"/>
          <w:sz w:val="21"/>
          <w:szCs w:val="21"/>
          <w:highlight w:val="none"/>
          <w:lang w:val="en-US" w:eastAsia="zh-CN"/>
        </w:rPr>
        <w:t>1.5   历年喀什地区和全疆三次产业增加值占GDP比重</w:t>
      </w:r>
    </w:p>
    <w:tbl>
      <w:tblPr>
        <w:tblStyle w:val="17"/>
        <w:tblW w:w="8232" w:type="dxa"/>
        <w:jc w:val="center"/>
        <w:tblInd w:w="0" w:type="dxa"/>
        <w:shd w:val="clear" w:color="auto" w:fill="FFFFFF" w:themeFill="background1"/>
        <w:tblLayout w:type="fixed"/>
        <w:tblCellMar>
          <w:top w:w="15" w:type="dxa"/>
          <w:left w:w="15" w:type="dxa"/>
          <w:bottom w:w="15" w:type="dxa"/>
          <w:right w:w="15" w:type="dxa"/>
        </w:tblCellMar>
      </w:tblPr>
      <w:tblGrid>
        <w:gridCol w:w="1080"/>
        <w:gridCol w:w="1080"/>
        <w:gridCol w:w="1080"/>
        <w:gridCol w:w="1080"/>
        <w:gridCol w:w="1080"/>
        <w:gridCol w:w="1414"/>
        <w:gridCol w:w="1418"/>
      </w:tblGrid>
      <w:tr>
        <w:tblPrEx>
          <w:shd w:val="clear" w:color="auto" w:fill="FFFFFF" w:themeFill="background1"/>
          <w:tblLayout w:type="fixed"/>
          <w:tblCellMar>
            <w:top w:w="15" w:type="dxa"/>
            <w:left w:w="15" w:type="dxa"/>
            <w:bottom w:w="15" w:type="dxa"/>
            <w:right w:w="15" w:type="dxa"/>
          </w:tblCellMar>
        </w:tblPrEx>
        <w:trPr>
          <w:trHeight w:val="281" w:hRule="atLeast"/>
          <w:jc w:val="center"/>
        </w:trPr>
        <w:tc>
          <w:tcPr>
            <w:tcW w:w="1080" w:type="dxa"/>
            <w:tcBorders>
              <w:top w:val="single" w:color="auto" w:sz="12" w:space="0"/>
            </w:tcBorders>
            <w:shd w:val="clear" w:color="auto" w:fill="FFFFFF" w:themeFill="background1"/>
            <w:noWrap w:val="0"/>
            <w:vAlign w:val="center"/>
          </w:tcPr>
          <w:p>
            <w:pPr>
              <w:adjustRightInd w:val="0"/>
              <w:snapToGrid w:val="0"/>
              <w:jc w:val="center"/>
              <w:rPr>
                <w:rFonts w:hint="eastAsia" w:ascii="仿宋" w:hAnsi="仿宋" w:eastAsia="仿宋" w:cs="仿宋"/>
                <w:b/>
                <w:bCs/>
                <w:color w:val="auto"/>
                <w:sz w:val="21"/>
                <w:szCs w:val="21"/>
                <w:highlight w:val="none"/>
              </w:rPr>
            </w:pPr>
          </w:p>
        </w:tc>
        <w:tc>
          <w:tcPr>
            <w:tcW w:w="2160" w:type="dxa"/>
            <w:gridSpan w:val="2"/>
            <w:tcBorders>
              <w:top w:val="single" w:color="auto" w:sz="12" w:space="0"/>
              <w:bottom w:val="single" w:color="auto" w:sz="4" w:space="0"/>
            </w:tcBorders>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第一产业</w:t>
            </w:r>
          </w:p>
        </w:tc>
        <w:tc>
          <w:tcPr>
            <w:tcW w:w="2160" w:type="dxa"/>
            <w:gridSpan w:val="2"/>
            <w:tcBorders>
              <w:top w:val="single" w:color="auto" w:sz="12" w:space="0"/>
              <w:bottom w:val="single" w:color="auto" w:sz="4" w:space="0"/>
            </w:tcBorders>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第二产业</w:t>
            </w:r>
          </w:p>
        </w:tc>
        <w:tc>
          <w:tcPr>
            <w:tcW w:w="2832" w:type="dxa"/>
            <w:gridSpan w:val="2"/>
            <w:tcBorders>
              <w:top w:val="single" w:color="auto" w:sz="12" w:space="0"/>
              <w:bottom w:val="single" w:color="auto" w:sz="4" w:space="0"/>
            </w:tcBorders>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第三产业</w:t>
            </w:r>
          </w:p>
        </w:tc>
      </w:tr>
      <w:tr>
        <w:tblPrEx>
          <w:tblLayout w:type="fixed"/>
          <w:tblCellMar>
            <w:top w:w="15" w:type="dxa"/>
            <w:left w:w="15" w:type="dxa"/>
            <w:bottom w:w="15" w:type="dxa"/>
            <w:right w:w="15" w:type="dxa"/>
          </w:tblCellMar>
        </w:tblPrEx>
        <w:trPr>
          <w:trHeight w:val="210" w:hRule="atLeast"/>
          <w:jc w:val="center"/>
        </w:trPr>
        <w:tc>
          <w:tcPr>
            <w:tcW w:w="1080" w:type="dxa"/>
            <w:tcBorders>
              <w:bottom w:val="single" w:color="000000" w:sz="4" w:space="0"/>
            </w:tcBorders>
            <w:shd w:val="clear" w:color="auto" w:fill="FFFFFF" w:themeFill="background1"/>
            <w:noWrap w:val="0"/>
            <w:vAlign w:val="center"/>
          </w:tcPr>
          <w:p>
            <w:pPr>
              <w:adjustRightInd w:val="0"/>
              <w:snapToGrid w:val="0"/>
              <w:jc w:val="center"/>
              <w:rPr>
                <w:rFonts w:hint="eastAsia" w:ascii="仿宋" w:hAnsi="仿宋" w:eastAsia="仿宋" w:cs="仿宋"/>
                <w:b/>
                <w:bCs/>
                <w:color w:val="auto"/>
                <w:sz w:val="21"/>
                <w:szCs w:val="21"/>
                <w:highlight w:val="none"/>
              </w:rPr>
            </w:pPr>
          </w:p>
        </w:tc>
        <w:tc>
          <w:tcPr>
            <w:tcW w:w="1080" w:type="dxa"/>
            <w:tcBorders>
              <w:top w:val="single" w:color="auto" w:sz="4" w:space="0"/>
              <w:bottom w:val="single" w:color="000000" w:sz="4" w:space="0"/>
            </w:tcBorders>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喀什地区</w:t>
            </w:r>
          </w:p>
        </w:tc>
        <w:tc>
          <w:tcPr>
            <w:tcW w:w="1080" w:type="dxa"/>
            <w:tcBorders>
              <w:top w:val="single" w:color="auto" w:sz="4" w:space="0"/>
              <w:bottom w:val="single" w:color="000000" w:sz="4" w:space="0"/>
            </w:tcBorders>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新疆</w:t>
            </w:r>
          </w:p>
        </w:tc>
        <w:tc>
          <w:tcPr>
            <w:tcW w:w="1080" w:type="dxa"/>
            <w:tcBorders>
              <w:top w:val="single" w:color="auto" w:sz="4" w:space="0"/>
              <w:bottom w:val="single" w:color="000000" w:sz="4" w:space="0"/>
            </w:tcBorders>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喀什地区</w:t>
            </w:r>
          </w:p>
        </w:tc>
        <w:tc>
          <w:tcPr>
            <w:tcW w:w="1080" w:type="dxa"/>
            <w:tcBorders>
              <w:top w:val="single" w:color="auto" w:sz="4" w:space="0"/>
              <w:bottom w:val="single" w:color="000000" w:sz="4" w:space="0"/>
            </w:tcBorders>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新疆</w:t>
            </w:r>
          </w:p>
        </w:tc>
        <w:tc>
          <w:tcPr>
            <w:tcW w:w="1414" w:type="dxa"/>
            <w:tcBorders>
              <w:top w:val="single" w:color="auto" w:sz="4" w:space="0"/>
              <w:bottom w:val="single" w:color="000000" w:sz="4" w:space="0"/>
            </w:tcBorders>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喀什地区</w:t>
            </w:r>
          </w:p>
        </w:tc>
        <w:tc>
          <w:tcPr>
            <w:tcW w:w="1418" w:type="dxa"/>
            <w:tcBorders>
              <w:top w:val="single" w:color="auto" w:sz="4" w:space="0"/>
              <w:bottom w:val="single" w:color="000000" w:sz="4" w:space="0"/>
            </w:tcBorders>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新疆</w:t>
            </w:r>
          </w:p>
        </w:tc>
      </w:tr>
      <w:tr>
        <w:tblPrEx>
          <w:tblLayout w:type="fixed"/>
          <w:tblCellMar>
            <w:top w:w="15" w:type="dxa"/>
            <w:left w:w="15" w:type="dxa"/>
            <w:bottom w:w="15" w:type="dxa"/>
            <w:right w:w="15" w:type="dxa"/>
          </w:tblCellMar>
        </w:tblPrEx>
        <w:trPr>
          <w:trHeight w:val="285" w:hRule="atLeast"/>
          <w:jc w:val="center"/>
        </w:trPr>
        <w:tc>
          <w:tcPr>
            <w:tcW w:w="1080" w:type="dxa"/>
            <w:shd w:val="clear" w:color="auto" w:fill="FFFFFF" w:themeFill="background1"/>
            <w:noWrap w:val="0"/>
            <w:vAlign w:val="center"/>
          </w:tcPr>
          <w:p>
            <w:pPr>
              <w:widowControl/>
              <w:tabs>
                <w:tab w:val="left" w:pos="231"/>
              </w:tabs>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2015</w:t>
            </w:r>
          </w:p>
        </w:tc>
        <w:tc>
          <w:tcPr>
            <w:tcW w:w="1080" w:type="dxa"/>
            <w:shd w:val="clear" w:color="auto" w:fill="FFFFFF" w:themeFill="background1"/>
            <w:noWrap w:val="0"/>
            <w:vAlign w:val="center"/>
          </w:tcPr>
          <w:p>
            <w:pPr>
              <w:widowControl/>
              <w:tabs>
                <w:tab w:val="left" w:pos="231"/>
              </w:tabs>
              <w:adjustRightInd w:val="0"/>
              <w:snapToGrid w:val="0"/>
              <w:ind w:firstLine="210" w:firstLineChars="10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32.1%</w:t>
            </w:r>
          </w:p>
        </w:tc>
        <w:tc>
          <w:tcPr>
            <w:tcW w:w="1080" w:type="dxa"/>
            <w:shd w:val="clear" w:color="auto" w:fill="FFFFFF" w:themeFill="background1"/>
            <w:noWrap w:val="0"/>
            <w:vAlign w:val="center"/>
          </w:tcPr>
          <w:p>
            <w:pPr>
              <w:widowControl/>
              <w:tabs>
                <w:tab w:val="left" w:pos="381"/>
              </w:tabs>
              <w:adjustRightInd w:val="0"/>
              <w:snapToGrid w:val="0"/>
              <w:ind w:firstLine="315" w:firstLineChars="15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15.2%</w:t>
            </w:r>
          </w:p>
        </w:tc>
        <w:tc>
          <w:tcPr>
            <w:tcW w:w="1080" w:type="dxa"/>
            <w:shd w:val="clear" w:color="auto" w:fill="FFFFFF" w:themeFill="background1"/>
            <w:noWrap w:val="0"/>
            <w:vAlign w:val="center"/>
          </w:tcPr>
          <w:p>
            <w:pPr>
              <w:widowControl/>
              <w:adjustRightInd w:val="0"/>
              <w:snapToGrid w:val="0"/>
              <w:ind w:firstLine="210" w:firstLineChars="10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21.4%</w:t>
            </w:r>
          </w:p>
        </w:tc>
        <w:tc>
          <w:tcPr>
            <w:tcW w:w="1080" w:type="dxa"/>
            <w:shd w:val="clear" w:color="auto" w:fill="FFFFFF" w:themeFill="background1"/>
            <w:noWrap w:val="0"/>
            <w:vAlign w:val="center"/>
          </w:tcPr>
          <w:p>
            <w:pPr>
              <w:widowControl/>
              <w:tabs>
                <w:tab w:val="left" w:pos="311"/>
              </w:tabs>
              <w:adjustRightInd w:val="0"/>
              <w:snapToGrid w:val="0"/>
              <w:ind w:firstLine="315" w:firstLineChars="15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37.0%</w:t>
            </w:r>
          </w:p>
        </w:tc>
        <w:tc>
          <w:tcPr>
            <w:tcW w:w="1414" w:type="dxa"/>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46.5%</w:t>
            </w:r>
          </w:p>
        </w:tc>
        <w:tc>
          <w:tcPr>
            <w:tcW w:w="1418" w:type="dxa"/>
            <w:shd w:val="clear" w:color="auto" w:fill="FFFFFF" w:themeFill="background1"/>
            <w:noWrap w:val="0"/>
            <w:vAlign w:val="center"/>
          </w:tcPr>
          <w:p>
            <w:pPr>
              <w:widowControl/>
              <w:tabs>
                <w:tab w:val="left" w:pos="450"/>
              </w:tabs>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47.8%</w:t>
            </w:r>
          </w:p>
        </w:tc>
      </w:tr>
      <w:tr>
        <w:tblPrEx>
          <w:tblLayout w:type="fixed"/>
          <w:tblCellMar>
            <w:top w:w="15" w:type="dxa"/>
            <w:left w:w="15" w:type="dxa"/>
            <w:bottom w:w="15" w:type="dxa"/>
            <w:right w:w="15" w:type="dxa"/>
          </w:tblCellMar>
        </w:tblPrEx>
        <w:trPr>
          <w:trHeight w:val="285" w:hRule="atLeast"/>
          <w:jc w:val="center"/>
        </w:trPr>
        <w:tc>
          <w:tcPr>
            <w:tcW w:w="1080" w:type="dxa"/>
            <w:shd w:val="clear" w:color="auto" w:fill="FFFFFF" w:themeFill="background1"/>
            <w:noWrap w:val="0"/>
            <w:vAlign w:val="center"/>
          </w:tcPr>
          <w:p>
            <w:pPr>
              <w:widowControl/>
              <w:tabs>
                <w:tab w:val="left" w:pos="231"/>
              </w:tabs>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2016</w:t>
            </w:r>
          </w:p>
        </w:tc>
        <w:tc>
          <w:tcPr>
            <w:tcW w:w="1080" w:type="dxa"/>
            <w:shd w:val="clear" w:color="auto" w:fill="FFFFFF" w:themeFill="background1"/>
            <w:noWrap w:val="0"/>
            <w:vAlign w:val="center"/>
          </w:tcPr>
          <w:p>
            <w:pPr>
              <w:widowControl/>
              <w:adjustRightInd w:val="0"/>
              <w:snapToGrid w:val="0"/>
              <w:ind w:firstLine="210" w:firstLineChars="10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31.1%</w:t>
            </w:r>
          </w:p>
        </w:tc>
        <w:tc>
          <w:tcPr>
            <w:tcW w:w="1080" w:type="dxa"/>
            <w:shd w:val="clear" w:color="auto" w:fill="FFFFFF" w:themeFill="background1"/>
            <w:noWrap w:val="0"/>
            <w:vAlign w:val="center"/>
          </w:tcPr>
          <w:p>
            <w:pPr>
              <w:widowControl/>
              <w:tabs>
                <w:tab w:val="left" w:pos="291"/>
              </w:tabs>
              <w:adjustRightInd w:val="0"/>
              <w:snapToGrid w:val="0"/>
              <w:ind w:firstLine="315" w:firstLineChars="15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15.3%</w:t>
            </w:r>
          </w:p>
        </w:tc>
        <w:tc>
          <w:tcPr>
            <w:tcW w:w="1080" w:type="dxa"/>
            <w:shd w:val="clear" w:color="auto" w:fill="FFFFFF" w:themeFill="background1"/>
            <w:noWrap w:val="0"/>
            <w:vAlign w:val="center"/>
          </w:tcPr>
          <w:p>
            <w:pPr>
              <w:widowControl/>
              <w:tabs>
                <w:tab w:val="left" w:pos="301"/>
              </w:tabs>
              <w:adjustRightInd w:val="0"/>
              <w:snapToGrid w:val="0"/>
              <w:ind w:firstLine="210" w:firstLineChars="10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22.1%</w:t>
            </w:r>
          </w:p>
        </w:tc>
        <w:tc>
          <w:tcPr>
            <w:tcW w:w="1080" w:type="dxa"/>
            <w:shd w:val="clear" w:color="auto" w:fill="FFFFFF" w:themeFill="background1"/>
            <w:noWrap w:val="0"/>
            <w:vAlign w:val="center"/>
          </w:tcPr>
          <w:p>
            <w:pPr>
              <w:widowControl/>
              <w:tabs>
                <w:tab w:val="left" w:pos="331"/>
              </w:tabs>
              <w:adjustRightInd w:val="0"/>
              <w:snapToGrid w:val="0"/>
              <w:ind w:firstLine="315" w:firstLineChars="15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35.8%</w:t>
            </w:r>
          </w:p>
        </w:tc>
        <w:tc>
          <w:tcPr>
            <w:tcW w:w="1414" w:type="dxa"/>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46.8%</w:t>
            </w:r>
          </w:p>
        </w:tc>
        <w:tc>
          <w:tcPr>
            <w:tcW w:w="1418" w:type="dxa"/>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48.9%</w:t>
            </w:r>
          </w:p>
        </w:tc>
      </w:tr>
      <w:tr>
        <w:tblPrEx>
          <w:tblLayout w:type="fixed"/>
          <w:tblCellMar>
            <w:top w:w="15" w:type="dxa"/>
            <w:left w:w="15" w:type="dxa"/>
            <w:bottom w:w="15" w:type="dxa"/>
            <w:right w:w="15" w:type="dxa"/>
          </w:tblCellMar>
        </w:tblPrEx>
        <w:trPr>
          <w:trHeight w:val="285" w:hRule="atLeast"/>
          <w:jc w:val="center"/>
        </w:trPr>
        <w:tc>
          <w:tcPr>
            <w:tcW w:w="1080" w:type="dxa"/>
            <w:shd w:val="clear" w:color="auto" w:fill="FFFFFF" w:themeFill="background1"/>
            <w:noWrap w:val="0"/>
            <w:vAlign w:val="center"/>
          </w:tcPr>
          <w:p>
            <w:pPr>
              <w:widowControl/>
              <w:tabs>
                <w:tab w:val="left" w:pos="231"/>
              </w:tabs>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2017</w:t>
            </w:r>
          </w:p>
        </w:tc>
        <w:tc>
          <w:tcPr>
            <w:tcW w:w="1080" w:type="dxa"/>
            <w:shd w:val="clear" w:color="auto" w:fill="FFFFFF" w:themeFill="background1"/>
            <w:noWrap w:val="0"/>
            <w:vAlign w:val="center"/>
          </w:tcPr>
          <w:p>
            <w:pPr>
              <w:widowControl/>
              <w:tabs>
                <w:tab w:val="left" w:pos="231"/>
              </w:tabs>
              <w:adjustRightInd w:val="0"/>
              <w:snapToGrid w:val="0"/>
              <w:ind w:firstLine="210" w:firstLineChars="10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29.2%</w:t>
            </w:r>
          </w:p>
        </w:tc>
        <w:tc>
          <w:tcPr>
            <w:tcW w:w="1080" w:type="dxa"/>
            <w:shd w:val="clear" w:color="auto" w:fill="FFFFFF" w:themeFill="background1"/>
            <w:noWrap w:val="0"/>
            <w:vAlign w:val="center"/>
          </w:tcPr>
          <w:p>
            <w:pPr>
              <w:widowControl/>
              <w:adjustRightInd w:val="0"/>
              <w:snapToGrid w:val="0"/>
              <w:ind w:firstLine="315" w:firstLineChars="15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13.9%</w:t>
            </w:r>
          </w:p>
        </w:tc>
        <w:tc>
          <w:tcPr>
            <w:tcW w:w="1080" w:type="dxa"/>
            <w:shd w:val="clear" w:color="auto" w:fill="FFFFFF" w:themeFill="background1"/>
            <w:noWrap w:val="0"/>
            <w:vAlign w:val="center"/>
          </w:tcPr>
          <w:p>
            <w:pPr>
              <w:widowControl/>
              <w:adjustRightInd w:val="0"/>
              <w:snapToGrid w:val="0"/>
              <w:ind w:firstLine="210" w:firstLineChars="10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21.4%</w:t>
            </w:r>
          </w:p>
        </w:tc>
        <w:tc>
          <w:tcPr>
            <w:tcW w:w="1080" w:type="dxa"/>
            <w:shd w:val="clear" w:color="auto" w:fill="FFFFFF" w:themeFill="background1"/>
            <w:noWrap w:val="0"/>
            <w:vAlign w:val="center"/>
          </w:tcPr>
          <w:p>
            <w:pPr>
              <w:widowControl/>
              <w:tabs>
                <w:tab w:val="left" w:pos="341"/>
              </w:tabs>
              <w:adjustRightInd w:val="0"/>
              <w:snapToGrid w:val="0"/>
              <w:ind w:firstLine="315" w:firstLineChars="15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36.7%</w:t>
            </w:r>
          </w:p>
        </w:tc>
        <w:tc>
          <w:tcPr>
            <w:tcW w:w="1414" w:type="dxa"/>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49.4%</w:t>
            </w:r>
          </w:p>
        </w:tc>
        <w:tc>
          <w:tcPr>
            <w:tcW w:w="1418" w:type="dxa"/>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49.4%</w:t>
            </w:r>
          </w:p>
        </w:tc>
      </w:tr>
      <w:tr>
        <w:tblPrEx>
          <w:tblLayout w:type="fixed"/>
          <w:tblCellMar>
            <w:top w:w="15" w:type="dxa"/>
            <w:left w:w="15" w:type="dxa"/>
            <w:bottom w:w="15" w:type="dxa"/>
            <w:right w:w="15" w:type="dxa"/>
          </w:tblCellMar>
        </w:tblPrEx>
        <w:trPr>
          <w:trHeight w:val="285" w:hRule="atLeast"/>
          <w:jc w:val="center"/>
        </w:trPr>
        <w:tc>
          <w:tcPr>
            <w:tcW w:w="1080" w:type="dxa"/>
            <w:shd w:val="clear" w:color="auto" w:fill="FFFFFF" w:themeFill="background1"/>
            <w:noWrap w:val="0"/>
            <w:vAlign w:val="center"/>
          </w:tcPr>
          <w:p>
            <w:pPr>
              <w:widowControl/>
              <w:tabs>
                <w:tab w:val="left" w:pos="231"/>
              </w:tabs>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2018</w:t>
            </w:r>
          </w:p>
        </w:tc>
        <w:tc>
          <w:tcPr>
            <w:tcW w:w="1080" w:type="dxa"/>
            <w:shd w:val="clear" w:color="auto" w:fill="FFFFFF" w:themeFill="background1"/>
            <w:noWrap w:val="0"/>
            <w:vAlign w:val="center"/>
          </w:tcPr>
          <w:p>
            <w:pPr>
              <w:widowControl/>
              <w:tabs>
                <w:tab w:val="left" w:pos="231"/>
              </w:tabs>
              <w:adjustRightInd w:val="0"/>
              <w:snapToGrid w:val="0"/>
              <w:ind w:firstLine="210" w:firstLineChars="10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27.8%</w:t>
            </w:r>
          </w:p>
        </w:tc>
        <w:tc>
          <w:tcPr>
            <w:tcW w:w="1080" w:type="dxa"/>
            <w:shd w:val="clear" w:color="auto" w:fill="FFFFFF" w:themeFill="background1"/>
            <w:noWrap w:val="0"/>
            <w:vAlign w:val="center"/>
          </w:tcPr>
          <w:p>
            <w:pPr>
              <w:widowControl/>
              <w:adjustRightInd w:val="0"/>
              <w:snapToGrid w:val="0"/>
              <w:ind w:firstLine="315" w:firstLineChars="15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13.2%</w:t>
            </w:r>
          </w:p>
        </w:tc>
        <w:tc>
          <w:tcPr>
            <w:tcW w:w="1080" w:type="dxa"/>
            <w:shd w:val="clear" w:color="auto" w:fill="FFFFFF" w:themeFill="background1"/>
            <w:noWrap w:val="0"/>
            <w:vAlign w:val="center"/>
          </w:tcPr>
          <w:p>
            <w:pPr>
              <w:widowControl/>
              <w:adjustRightInd w:val="0"/>
              <w:snapToGrid w:val="0"/>
              <w:ind w:firstLine="210" w:firstLineChars="10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19.4%</w:t>
            </w:r>
          </w:p>
        </w:tc>
        <w:tc>
          <w:tcPr>
            <w:tcW w:w="1080" w:type="dxa"/>
            <w:shd w:val="clear" w:color="auto" w:fill="FFFFFF" w:themeFill="background1"/>
            <w:noWrap w:val="0"/>
            <w:vAlign w:val="center"/>
          </w:tcPr>
          <w:p>
            <w:pPr>
              <w:widowControl/>
              <w:tabs>
                <w:tab w:val="left" w:pos="341"/>
              </w:tabs>
              <w:adjustRightInd w:val="0"/>
              <w:snapToGrid w:val="0"/>
              <w:ind w:firstLine="315" w:firstLineChars="15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36.4%</w:t>
            </w:r>
          </w:p>
        </w:tc>
        <w:tc>
          <w:tcPr>
            <w:tcW w:w="1414" w:type="dxa"/>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52.8%</w:t>
            </w:r>
          </w:p>
        </w:tc>
        <w:tc>
          <w:tcPr>
            <w:tcW w:w="1418" w:type="dxa"/>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50.4%</w:t>
            </w:r>
          </w:p>
        </w:tc>
      </w:tr>
      <w:tr>
        <w:tblPrEx>
          <w:tblLayout w:type="fixed"/>
          <w:tblCellMar>
            <w:top w:w="15" w:type="dxa"/>
            <w:left w:w="15" w:type="dxa"/>
            <w:bottom w:w="15" w:type="dxa"/>
            <w:right w:w="15" w:type="dxa"/>
          </w:tblCellMar>
        </w:tblPrEx>
        <w:trPr>
          <w:trHeight w:val="285" w:hRule="atLeast"/>
          <w:jc w:val="center"/>
        </w:trPr>
        <w:tc>
          <w:tcPr>
            <w:tcW w:w="1080" w:type="dxa"/>
            <w:tcBorders>
              <w:bottom w:val="single" w:color="auto" w:sz="12" w:space="0"/>
            </w:tcBorders>
            <w:shd w:val="clear" w:color="auto" w:fill="FFFFFF" w:themeFill="background1"/>
            <w:noWrap w:val="0"/>
            <w:vAlign w:val="center"/>
          </w:tcPr>
          <w:p>
            <w:pPr>
              <w:widowControl/>
              <w:tabs>
                <w:tab w:val="left" w:pos="231"/>
              </w:tabs>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2019</w:t>
            </w:r>
          </w:p>
        </w:tc>
        <w:tc>
          <w:tcPr>
            <w:tcW w:w="1080" w:type="dxa"/>
            <w:tcBorders>
              <w:bottom w:val="single" w:color="auto" w:sz="12" w:space="0"/>
            </w:tcBorders>
            <w:shd w:val="clear" w:color="auto" w:fill="FFFFFF" w:themeFill="background1"/>
            <w:noWrap w:val="0"/>
            <w:vAlign w:val="center"/>
          </w:tcPr>
          <w:p>
            <w:pPr>
              <w:widowControl/>
              <w:tabs>
                <w:tab w:val="left" w:pos="231"/>
              </w:tabs>
              <w:adjustRightInd w:val="0"/>
              <w:snapToGrid w:val="0"/>
              <w:ind w:firstLine="210" w:firstLineChars="10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28.2%</w:t>
            </w:r>
          </w:p>
        </w:tc>
        <w:tc>
          <w:tcPr>
            <w:tcW w:w="1080" w:type="dxa"/>
            <w:tcBorders>
              <w:bottom w:val="single" w:color="auto" w:sz="12" w:space="0"/>
            </w:tcBorders>
            <w:shd w:val="clear" w:color="auto" w:fill="FFFFFF" w:themeFill="background1"/>
            <w:noWrap w:val="0"/>
            <w:vAlign w:val="center"/>
          </w:tcPr>
          <w:p>
            <w:pPr>
              <w:widowControl/>
              <w:adjustRightInd w:val="0"/>
              <w:snapToGrid w:val="0"/>
              <w:ind w:firstLine="315" w:firstLineChars="15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13.1%</w:t>
            </w:r>
          </w:p>
        </w:tc>
        <w:tc>
          <w:tcPr>
            <w:tcW w:w="1080" w:type="dxa"/>
            <w:tcBorders>
              <w:bottom w:val="single" w:color="auto" w:sz="12" w:space="0"/>
            </w:tcBorders>
            <w:shd w:val="clear" w:color="auto" w:fill="FFFFFF" w:themeFill="background1"/>
            <w:noWrap w:val="0"/>
            <w:vAlign w:val="center"/>
          </w:tcPr>
          <w:p>
            <w:pPr>
              <w:widowControl/>
              <w:adjustRightInd w:val="0"/>
              <w:snapToGrid w:val="0"/>
              <w:ind w:firstLine="210" w:firstLineChars="10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19.1%</w:t>
            </w:r>
          </w:p>
        </w:tc>
        <w:tc>
          <w:tcPr>
            <w:tcW w:w="1080" w:type="dxa"/>
            <w:tcBorders>
              <w:bottom w:val="single" w:color="auto" w:sz="12" w:space="0"/>
            </w:tcBorders>
            <w:shd w:val="clear" w:color="auto" w:fill="FFFFFF" w:themeFill="background1"/>
            <w:noWrap w:val="0"/>
            <w:vAlign w:val="center"/>
          </w:tcPr>
          <w:p>
            <w:pPr>
              <w:widowControl/>
              <w:tabs>
                <w:tab w:val="left" w:pos="341"/>
              </w:tabs>
              <w:adjustRightInd w:val="0"/>
              <w:snapToGrid w:val="0"/>
              <w:ind w:firstLine="315" w:firstLineChars="15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35.3%</w:t>
            </w:r>
          </w:p>
        </w:tc>
        <w:tc>
          <w:tcPr>
            <w:tcW w:w="1414" w:type="dxa"/>
            <w:tcBorders>
              <w:bottom w:val="single" w:color="auto" w:sz="12" w:space="0"/>
            </w:tcBorders>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52.7%</w:t>
            </w:r>
          </w:p>
        </w:tc>
        <w:tc>
          <w:tcPr>
            <w:tcW w:w="1418" w:type="dxa"/>
            <w:tcBorders>
              <w:bottom w:val="single" w:color="auto" w:sz="12" w:space="0"/>
            </w:tcBorders>
            <w:shd w:val="clear" w:color="auto" w:fill="FFFFFF" w:themeFill="background1"/>
            <w:noWrap w:val="0"/>
            <w:vAlign w:val="center"/>
          </w:tcPr>
          <w:p>
            <w:pPr>
              <w:widowControl/>
              <w:adjustRightInd w:val="0"/>
              <w:snapToGrid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51.6%</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从表1.5分析，喀什地区“十三五”期间产业结构，从横向比较看，第一产业比重远高于全疆平均水平，是全疆平均水平的2倍多；第二产业比重远低于全疆平均水平，仅占全疆平均水平的一半；第三产业比重与全疆平均水平持平。说明就整个新疆来讲，喀什地区产业结构还是呈现一产农业为主的特点。从纵向看，“十三五”期间，喀什地区第一产业略有下降，但所占比例仍太高；第二产业也呈显下降趋势，这是值得关注和重视的问题；第三产业缓慢增长，势头较好，但也是处于较低状态下的增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这些数据反映出喀什地区在产业结构调整方面有一定明显效果，但也可以看出，产业结构水平还相对较低，第一产业占比太高，第二产业占比太低。反映出喀什地区的二产带动作用还不明显，产业结构还需要进一步调整和优化。</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因此，从喀什地区人均GDP、三次产业结构、工业内部结构等方面来分析，喀什地区的工业尚处于</w:t>
      </w:r>
      <w:r>
        <w:rPr>
          <w:rFonts w:hint="eastAsia" w:ascii="仿宋" w:hAnsi="仿宋" w:eastAsia="仿宋" w:cs="仿宋"/>
          <w:b w:val="0"/>
          <w:bCs w:val="0"/>
          <w:color w:val="auto"/>
          <w:sz w:val="28"/>
          <w:szCs w:val="28"/>
          <w:highlight w:val="none"/>
          <w:lang w:val="en-US" w:eastAsia="zh-CN"/>
        </w:rPr>
        <w:t>初级产品生产阶段与工业化的初期阶段之间，</w:t>
      </w:r>
      <w:r>
        <w:rPr>
          <w:rFonts w:hint="eastAsia" w:ascii="仿宋" w:hAnsi="仿宋" w:eastAsia="仿宋" w:cs="仿宋"/>
          <w:color w:val="auto"/>
          <w:sz w:val="28"/>
          <w:szCs w:val="28"/>
          <w:highlight w:val="none"/>
          <w:lang w:val="en-US" w:eastAsia="zh-CN"/>
        </w:rPr>
        <w:t>正在进入工业化初期阶段。发展空间还很大。</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二、多数产业呈现自给自足的内循环发展模式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喀什地区经济产业体系中，2020年规上企业216家，分属27个行业，通过对规上企业分析来看：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从行业集中度来看。规上企业中，个数较多的依次为非金属矿物制品业48家(水泥、商砼等），纺织服装业41家，农副食品加工业业31家，电力、热力、热气、水供应业23家，批发零售业9家，塑料业8家，金属制品业7家，农林牧渔业9家，计算机通信电子设备制造业8家，电器机构及器材制造业5家，其它行业均为4家以下，多数为1家。27个行业中超过10家企业的行业只有5个，前5个行业企业数为152家，占规上企业总数的70.4%，后22个行业企业数为64家，仅占规上企业总数的29.6%，行业集中度非常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从产品销售半径、消费对象看。27个行业中，仅有7个行业（纺织服装业、石油天然气开采业、金属矿采选冶、电子设备制造业、农产品加工业、医药业、化学制品业）的企业产品销售外地，其它20个行业的产品均销售喀什地区本地，销售半径在300公里以内，如建材水泥、电力及水的供应、简易家具、食品加工、金属制品、煤炭开采供应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综上所述，喀什地区的工业体系中，产品销售对象主要是围绕喀什地区500万人口及周边邻近县市的消费群体，为广大周边群众提供产品供给。工业布局、投资建厂具有明显的“因需设厂”的特点，产品自给自足特征明显，产业外向型不够。</w:t>
      </w:r>
    </w:p>
    <w:p>
      <w:pPr>
        <w:jc w:val="center"/>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rPr>
        <w:t>表1.</w:t>
      </w:r>
      <w:r>
        <w:rPr>
          <w:rFonts w:hint="eastAsia" w:ascii="仿宋" w:hAnsi="仿宋" w:eastAsia="仿宋" w:cs="仿宋"/>
          <w:b/>
          <w:color w:val="auto"/>
          <w:sz w:val="21"/>
          <w:szCs w:val="21"/>
          <w:highlight w:val="none"/>
          <w:lang w:val="en-US" w:eastAsia="zh-CN"/>
        </w:rPr>
        <w:t>6</w:t>
      </w:r>
      <w:r>
        <w:rPr>
          <w:rFonts w:hint="eastAsia" w:ascii="仿宋" w:hAnsi="仿宋" w:eastAsia="仿宋" w:cs="仿宋"/>
          <w:b/>
          <w:color w:val="auto"/>
          <w:sz w:val="21"/>
          <w:szCs w:val="21"/>
          <w:highlight w:val="none"/>
        </w:rPr>
        <w:t xml:space="preserve"> </w:t>
      </w:r>
      <w:r>
        <w:rPr>
          <w:rFonts w:hint="eastAsia" w:ascii="仿宋" w:hAnsi="仿宋" w:eastAsia="仿宋" w:cs="仿宋"/>
          <w:b/>
          <w:color w:val="auto"/>
          <w:sz w:val="21"/>
          <w:szCs w:val="21"/>
          <w:highlight w:val="none"/>
          <w:lang w:val="en-US" w:eastAsia="zh-CN"/>
        </w:rPr>
        <w:t xml:space="preserve"> </w:t>
      </w:r>
      <w:r>
        <w:rPr>
          <w:rFonts w:hint="eastAsia" w:ascii="仿宋" w:hAnsi="仿宋" w:eastAsia="仿宋" w:cs="仿宋"/>
          <w:b/>
          <w:color w:val="auto"/>
          <w:sz w:val="21"/>
          <w:szCs w:val="21"/>
          <w:highlight w:val="none"/>
        </w:rPr>
        <w:t>规上工业企业分类</w:t>
      </w:r>
    </w:p>
    <w:tbl>
      <w:tblPr>
        <w:tblStyle w:val="17"/>
        <w:tblW w:w="81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81"/>
        <w:gridCol w:w="3353"/>
        <w:gridCol w:w="1201"/>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295"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序号</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行业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企业户数</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农林牧渔业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煤炭采选业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莎车县长胜煤矿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石油和天然气开采业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德力克石油工程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黑色金属矿开采业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叶城县兴祚矿业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有色金属矿开采业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伽师县铜辉矿业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农副食品加工业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食品加工业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纺织业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服装业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计算机、通信和其他电子设备制造业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木材及木竹标草制造业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家具制造业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造纸及纸制品业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岳普湖益华纸业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印刷品、记录媒介品业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文教体育用品业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化学原料及化学制品业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医药业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喀什昆仑维药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塑料业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非金属矿物制品业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48</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水泥、商砼类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有色金属冶炼及压延加工业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铜冶炼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金属制品业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钢结构类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专用设备制造业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电器机械及器材制造业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照明电器类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电力和热力供应业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热气生产和供应业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水供应业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78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w:t>
            </w:r>
          </w:p>
        </w:tc>
        <w:tc>
          <w:tcPr>
            <w:tcW w:w="335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批发、零售业</w:t>
            </w:r>
          </w:p>
        </w:tc>
        <w:tc>
          <w:tcPr>
            <w:tcW w:w="1201"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2863" w:type="dxa"/>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exact"/>
          <w:jc w:val="center"/>
        </w:trPr>
        <w:tc>
          <w:tcPr>
            <w:tcW w:w="4134" w:type="dxa"/>
            <w:gridSpan w:val="2"/>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合计：</w:t>
            </w:r>
          </w:p>
        </w:tc>
        <w:tc>
          <w:tcPr>
            <w:tcW w:w="4064" w:type="dxa"/>
            <w:gridSpan w:val="2"/>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216</w:t>
            </w:r>
          </w:p>
        </w:tc>
      </w:tr>
    </w:tbl>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三、工业经济发展的各项生产要素正积累完善，“蓄势”待发</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喀什地区工业经济经过过去几年的发展积淀，各项生产要素正逐步健全完善。</w:t>
      </w:r>
      <w:r>
        <w:rPr>
          <w:rFonts w:hint="eastAsia" w:ascii="仿宋" w:hAnsi="仿宋" w:eastAsia="仿宋" w:cs="仿宋"/>
          <w:b/>
          <w:bCs/>
          <w:color w:val="auto"/>
          <w:sz w:val="28"/>
          <w:szCs w:val="28"/>
          <w:highlight w:val="none"/>
          <w:lang w:val="en-US" w:eastAsia="zh-CN"/>
        </w:rPr>
        <w:t>（1）从产业发展看，</w:t>
      </w:r>
      <w:r>
        <w:rPr>
          <w:rFonts w:hint="eastAsia" w:ascii="仿宋" w:hAnsi="仿宋" w:eastAsia="仿宋" w:cs="仿宋"/>
          <w:color w:val="auto"/>
          <w:sz w:val="28"/>
          <w:szCs w:val="28"/>
          <w:highlight w:val="none"/>
          <w:lang w:val="en-US" w:eastAsia="zh-CN"/>
        </w:rPr>
        <w:t>初步形成以纺织服装、建筑建材、石油化工、矿产冶炼、农副食品加工业和电子产品组装等劳动密集型产业为支柱，涵盖电力、制药、食品、饲料、有机肥、机械制造、有色金属等门类较为齐全、产品丰富、适合喀什地区发展阶段的工业体系，新材料、装备制造、新能源、生物医药等战略性新兴产业得到了一定发展。</w:t>
      </w:r>
      <w:r>
        <w:rPr>
          <w:rFonts w:hint="eastAsia" w:ascii="仿宋" w:hAnsi="仿宋" w:eastAsia="仿宋" w:cs="仿宋"/>
          <w:b/>
          <w:bCs/>
          <w:color w:val="auto"/>
          <w:sz w:val="28"/>
          <w:szCs w:val="28"/>
          <w:highlight w:val="none"/>
          <w:lang w:val="en-US" w:eastAsia="zh-CN"/>
        </w:rPr>
        <w:t>（2）从生产要素来看，</w:t>
      </w:r>
      <w:r>
        <w:rPr>
          <w:rFonts w:hint="eastAsia" w:ascii="仿宋" w:hAnsi="仿宋" w:eastAsia="仿宋" w:cs="仿宋"/>
          <w:color w:val="auto"/>
          <w:sz w:val="28"/>
          <w:szCs w:val="28"/>
          <w:highlight w:val="none"/>
          <w:lang w:val="en-US" w:eastAsia="zh-CN"/>
        </w:rPr>
        <w:t>750、220千伏大电网日趋完善，工业园区用水、用气、管网设施均能保障增长的需要，园区道路畅通、用地指标富余，具备快速发展的要素条件。</w:t>
      </w:r>
      <w:r>
        <w:rPr>
          <w:rFonts w:hint="eastAsia" w:ascii="仿宋" w:hAnsi="仿宋" w:eastAsia="仿宋" w:cs="仿宋"/>
          <w:b/>
          <w:bCs/>
          <w:color w:val="auto"/>
          <w:sz w:val="28"/>
          <w:szCs w:val="28"/>
          <w:highlight w:val="none"/>
          <w:lang w:val="en-US" w:eastAsia="zh-CN"/>
        </w:rPr>
        <w:t>（3）从企业承载平台看，</w:t>
      </w:r>
      <w:r>
        <w:rPr>
          <w:rFonts w:hint="eastAsia" w:ascii="仿宋" w:hAnsi="仿宋" w:eastAsia="仿宋" w:cs="仿宋"/>
          <w:color w:val="auto"/>
          <w:sz w:val="28"/>
          <w:szCs w:val="28"/>
          <w:highlight w:val="none"/>
          <w:lang w:val="en-US" w:eastAsia="zh-CN"/>
        </w:rPr>
        <w:t>全地区有一个国家级经济技术开发区、一个自治区级高新技术区和11个自治区级工业园区，形成了以喀什市、莎车、巴楚为中心的三大产业聚集平台，一体两翼产业聚集区格局基本形成。</w:t>
      </w:r>
      <w:r>
        <w:rPr>
          <w:rFonts w:hint="eastAsia" w:ascii="仿宋" w:hAnsi="仿宋" w:eastAsia="仿宋" w:cs="仿宋"/>
          <w:b/>
          <w:bCs/>
          <w:color w:val="auto"/>
          <w:sz w:val="28"/>
          <w:szCs w:val="28"/>
          <w:highlight w:val="none"/>
          <w:lang w:val="en-US" w:eastAsia="zh-CN"/>
        </w:rPr>
        <w:t>（4）从发展空间来看，</w:t>
      </w:r>
      <w:r>
        <w:rPr>
          <w:rFonts w:hint="eastAsia" w:ascii="仿宋" w:hAnsi="仿宋" w:eastAsia="仿宋" w:cs="仿宋"/>
          <w:color w:val="auto"/>
          <w:sz w:val="28"/>
          <w:szCs w:val="28"/>
          <w:highlight w:val="none"/>
          <w:lang w:val="en-US" w:eastAsia="zh-CN"/>
        </w:rPr>
        <w:t>国家强调向西发展的政策导向，喀什面临的新机遇，中亚南亚市场潜力逐步显现，西部大发展的引擎已启动</w:t>
      </w:r>
      <w:r>
        <w:rPr>
          <w:rFonts w:hint="eastAsia" w:ascii="仿宋" w:hAnsi="仿宋" w:eastAsia="仿宋" w:cs="仿宋"/>
          <w:color w:val="auto"/>
          <w:sz w:val="28"/>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更主要的是，喀什地区发展工业经济的氛围与意识正大幅提升，政府调控力度正在加大，生产要素逐步成熟，市场活力逐渐显现，通过政府大力整合调控和组合配置，将激发巨大的生产力，一个</w:t>
      </w:r>
      <w:r>
        <w:rPr>
          <w:rFonts w:hint="eastAsia" w:ascii="仿宋" w:hAnsi="仿宋" w:eastAsia="仿宋" w:cs="仿宋"/>
          <w:b/>
          <w:bCs/>
          <w:color w:val="auto"/>
          <w:sz w:val="28"/>
          <w:szCs w:val="28"/>
          <w:highlight w:val="none"/>
          <w:lang w:val="en-US" w:eastAsia="zh-CN"/>
        </w:rPr>
        <w:t>“蓄势待发”、“高速发展”</w:t>
      </w:r>
      <w:r>
        <w:rPr>
          <w:rFonts w:hint="eastAsia" w:ascii="仿宋" w:hAnsi="仿宋" w:eastAsia="仿宋" w:cs="仿宋"/>
          <w:color w:val="auto"/>
          <w:sz w:val="28"/>
          <w:szCs w:val="28"/>
          <w:highlight w:val="none"/>
          <w:lang w:val="en-US" w:eastAsia="zh-CN"/>
        </w:rPr>
        <w:t>的工业发展局面正在形成。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从辩证的视角分析这些特点特征，审视其中的规律，找准应对的举措，可为喀什地区“十四五”的工业高质量发展辨明方向、理清思路、出台措施、促进发展。</w:t>
      </w:r>
    </w:p>
    <w:p>
      <w:pPr>
        <w:pStyle w:val="4"/>
        <w:rPr>
          <w:rFonts w:hint="default"/>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3"/>
        <w:numPr>
          <w:ilvl w:val="0"/>
          <w:numId w:val="2"/>
        </w:numPr>
        <w:bidi w:val="0"/>
        <w:rPr>
          <w:rFonts w:hint="eastAsia"/>
          <w:color w:val="auto"/>
          <w:highlight w:val="none"/>
        </w:rPr>
      </w:pPr>
      <w:r>
        <w:rPr>
          <w:rFonts w:hint="eastAsia"/>
          <w:color w:val="auto"/>
          <w:highlight w:val="none"/>
          <w:lang w:val="en-US" w:eastAsia="zh-CN"/>
        </w:rPr>
        <w:t xml:space="preserve"> </w:t>
      </w:r>
      <w:bookmarkStart w:id="17" w:name="_Toc20257"/>
      <w:bookmarkStart w:id="18" w:name="_Toc10541"/>
      <w:r>
        <w:rPr>
          <w:rFonts w:hint="eastAsia"/>
          <w:color w:val="auto"/>
          <w:highlight w:val="none"/>
        </w:rPr>
        <w:t>发展环境</w:t>
      </w:r>
      <w:bookmarkEnd w:id="17"/>
      <w:bookmarkEnd w:id="1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十四五”时期，世界面临百年未有之大变局，我国发展环境将发生深刻复杂变化，不确定性风险显著上升。特别是“中美贸易战”给中华民族的伟大复兴带来了一定阻力。新型冠状肺炎的全球化给国家治理体系及治理能力现代化提出新的挑战。喀什地区要在纷繁多变的环境中找准前行方向，牢牢把握发展主动权。</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19" w:name="_Toc30522"/>
      <w:bookmarkStart w:id="20" w:name="_Toc30201"/>
      <w:r>
        <w:rPr>
          <w:rFonts w:hint="eastAsia" w:ascii="仿宋" w:hAnsi="仿宋" w:eastAsia="仿宋" w:cs="仿宋"/>
          <w:b/>
          <w:bCs/>
          <w:color w:val="auto"/>
          <w:sz w:val="28"/>
          <w:szCs w:val="28"/>
          <w:highlight w:val="none"/>
          <w:lang w:val="en-US" w:eastAsia="zh-CN"/>
        </w:rPr>
        <w:t>第一节 发展优势</w:t>
      </w:r>
      <w:bookmarkEnd w:id="19"/>
      <w:bookmarkEnd w:id="20"/>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b/>
          <w:bCs/>
          <w:color w:val="auto"/>
          <w:sz w:val="28"/>
          <w:szCs w:val="28"/>
          <w:highlight w:val="none"/>
        </w:rPr>
        <w:t>1、区位优势明显。</w:t>
      </w:r>
      <w:r>
        <w:rPr>
          <w:rFonts w:hint="eastAsia" w:ascii="仿宋" w:hAnsi="仿宋" w:eastAsia="仿宋" w:cs="仿宋"/>
          <w:color w:val="auto"/>
          <w:sz w:val="28"/>
          <w:szCs w:val="28"/>
          <w:highlight w:val="none"/>
        </w:rPr>
        <w:t>喀</w:t>
      </w:r>
      <w:r>
        <w:rPr>
          <w:rFonts w:hint="eastAsia" w:ascii="仿宋" w:hAnsi="仿宋" w:eastAsia="仿宋" w:cs="仿宋"/>
          <w:color w:val="auto"/>
          <w:sz w:val="28"/>
          <w:szCs w:val="28"/>
          <w:highlight w:val="none"/>
          <w:lang w:val="en-US" w:eastAsia="zh-CN"/>
        </w:rPr>
        <w:t>什地处中亚、南亚的地理中心，具有“五</w:t>
      </w:r>
      <w:r>
        <w:rPr>
          <w:rFonts w:hint="eastAsia" w:ascii="仿宋" w:hAnsi="仿宋" w:eastAsia="仿宋" w:cs="仿宋"/>
          <w:color w:val="auto"/>
          <w:kern w:val="2"/>
          <w:sz w:val="28"/>
          <w:szCs w:val="28"/>
          <w:highlight w:val="none"/>
          <w:lang w:val="en-US" w:eastAsia="zh-CN" w:bidi="ar-SA"/>
        </w:rPr>
        <w:t>口通八国，一路连欧亚”的独特地理位置，为地区经济和产业发展提供良好的区位优势。喀什地处“丝绸之路经济带”核心区，将得到“一带一路”倡议集中辐射。“中巴经济走廊”建设等国际战略的实施对于促进地区对外开放发展将起到极大的带动作用。同时日益完善和合理的交通基础设施建设将不断强化喀什地区向西开放的大通道地位，互联互通优势更加明显。交通运输体系建设、能源管道建设、水利设施建设及国际航空港的建设都为喀什地区参与国际经济合作奠定良好的物质基础。</w:t>
      </w:r>
    </w:p>
    <w:p>
      <w:pPr>
        <w:pStyle w:val="8"/>
        <w:ind w:firstLine="560" w:firstLineChars="20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drawing>
          <wp:inline distT="0" distB="0" distL="114300" distR="114300">
            <wp:extent cx="4648835" cy="2404110"/>
            <wp:effectExtent l="0" t="0" r="12065" b="8890"/>
            <wp:docPr id="39" name="图片 3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3"/>
                    <pic:cNvPicPr>
                      <a:picLocks noChangeAspect="1"/>
                    </pic:cNvPicPr>
                  </pic:nvPicPr>
                  <pic:blipFill>
                    <a:blip r:embed="rId17"/>
                    <a:stretch>
                      <a:fillRect/>
                    </a:stretch>
                  </pic:blipFill>
                  <pic:spPr>
                    <a:xfrm>
                      <a:off x="0" y="0"/>
                      <a:ext cx="4648835" cy="2404110"/>
                    </a:xfrm>
                    <a:prstGeom prst="rect">
                      <a:avLst/>
                    </a:prstGeom>
                  </pic:spPr>
                </pic:pic>
              </a:graphicData>
            </a:graphic>
          </wp:inline>
        </w:drawing>
      </w:r>
    </w:p>
    <w:p>
      <w:pPr>
        <w:pStyle w:val="8"/>
        <w:spacing w:line="240" w:lineRule="auto"/>
        <w:ind w:firstLine="422" w:firstLineChars="20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图2.1  喀什地区区位辐射示意图</w:t>
      </w:r>
    </w:p>
    <w:p>
      <w:pPr>
        <w:pStyle w:val="8"/>
        <w:ind w:firstLine="560" w:firstLineChars="20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drawing>
          <wp:inline distT="0" distB="0" distL="114300" distR="114300">
            <wp:extent cx="4667885" cy="2480945"/>
            <wp:effectExtent l="0" t="0" r="5715" b="8255"/>
            <wp:docPr id="38" name="图片 3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4"/>
                    <pic:cNvPicPr>
                      <a:picLocks noChangeAspect="1"/>
                    </pic:cNvPicPr>
                  </pic:nvPicPr>
                  <pic:blipFill>
                    <a:blip r:embed="rId18"/>
                    <a:stretch>
                      <a:fillRect/>
                    </a:stretch>
                  </pic:blipFill>
                  <pic:spPr>
                    <a:xfrm>
                      <a:off x="0" y="0"/>
                      <a:ext cx="4667885" cy="2480945"/>
                    </a:xfrm>
                    <a:prstGeom prst="rect">
                      <a:avLst/>
                    </a:prstGeom>
                  </pic:spPr>
                </pic:pic>
              </a:graphicData>
            </a:graphic>
          </wp:inline>
        </w:drawing>
      </w:r>
    </w:p>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rPr>
        <w:t>图</w:t>
      </w:r>
      <w:r>
        <w:rPr>
          <w:rFonts w:hint="eastAsia" w:ascii="仿宋" w:hAnsi="仿宋" w:eastAsia="仿宋" w:cs="仿宋"/>
          <w:b/>
          <w:color w:val="auto"/>
          <w:sz w:val="21"/>
          <w:szCs w:val="21"/>
          <w:highlight w:val="none"/>
          <w:lang w:val="en-US" w:eastAsia="zh-CN"/>
        </w:rPr>
        <w:t>2.2</w:t>
      </w:r>
      <w:r>
        <w:rPr>
          <w:rFonts w:hint="eastAsia" w:ascii="仿宋" w:hAnsi="仿宋" w:eastAsia="仿宋" w:cs="仿宋"/>
          <w:b/>
          <w:color w:val="auto"/>
          <w:sz w:val="21"/>
          <w:szCs w:val="21"/>
          <w:highlight w:val="none"/>
        </w:rPr>
        <w:t xml:space="preserve">  喀什地缘区位图（中吉乌、中巴铁路线路模拟图）</w:t>
      </w:r>
    </w:p>
    <w:p>
      <w:pPr>
        <w:pStyle w:val="8"/>
        <w:ind w:firstLine="560" w:firstLineChars="20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drawing>
          <wp:inline distT="0" distB="0" distL="114300" distR="114300">
            <wp:extent cx="4581525" cy="2603500"/>
            <wp:effectExtent l="0" t="0" r="3175" b="0"/>
            <wp:docPr id="37" name="图片 3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5"/>
                    <pic:cNvPicPr>
                      <a:picLocks noChangeAspect="1"/>
                    </pic:cNvPicPr>
                  </pic:nvPicPr>
                  <pic:blipFill>
                    <a:blip r:embed="rId19"/>
                    <a:stretch>
                      <a:fillRect/>
                    </a:stretch>
                  </pic:blipFill>
                  <pic:spPr>
                    <a:xfrm>
                      <a:off x="0" y="0"/>
                      <a:ext cx="4581525" cy="2603500"/>
                    </a:xfrm>
                    <a:prstGeom prst="rect">
                      <a:avLst/>
                    </a:prstGeom>
                  </pic:spPr>
                </pic:pic>
              </a:graphicData>
            </a:graphic>
          </wp:inline>
        </w:drawing>
      </w:r>
    </w:p>
    <w:p>
      <w:pPr>
        <w:pStyle w:val="8"/>
        <w:bidi w:val="0"/>
        <w:jc w:val="center"/>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图2.3  喀什地区地理位置与区位战略优势</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rPr>
        <w:t>2、政策优势特殊。</w:t>
      </w:r>
      <w:r>
        <w:rPr>
          <w:rFonts w:hint="eastAsia" w:ascii="仿宋" w:hAnsi="仿宋" w:eastAsia="仿宋" w:cs="仿宋"/>
          <w:color w:val="auto"/>
          <w:sz w:val="28"/>
          <w:szCs w:val="28"/>
          <w:highlight w:val="none"/>
          <w:lang w:val="en-US" w:eastAsia="zh-CN"/>
        </w:rPr>
        <w:t>国家出台的《关于新时代推进西部大开发形成新格局的指导意见》指出，国家支持新疆加快丝绸之路经济带核心区建设，形成西向交通枢纽和商贸物流、文化科教、区域金融中心、医疗服务中心。优化中欧班列组织运营模式，加强中欧班列枢纽节点建设。西部贫困地区企业首次公开发行上市、新三板挂牌、发行债券、并购重组等适用绿色通道政策。喀什经济特区的战略定位及政策优势，在“十四五”期间将更加凸显。</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rPr>
        <w:t>3、市场优势显著。</w:t>
      </w:r>
      <w:r>
        <w:rPr>
          <w:rFonts w:hint="eastAsia" w:ascii="仿宋" w:hAnsi="仿宋" w:eastAsia="仿宋" w:cs="仿宋"/>
          <w:color w:val="auto"/>
          <w:sz w:val="28"/>
          <w:szCs w:val="28"/>
          <w:highlight w:val="none"/>
          <w:lang w:val="en-US" w:eastAsia="zh-CN"/>
        </w:rPr>
        <w:t>喀什地区地处两个13 亿人口的中间地带，是连通这两大市场最便捷的国际大通道，随着国家向西开放的推进，喀什将面临两个市场的生产资料、生活资料的互通互流。一方面，喀什周边中亚五国和南亚三国尚未形成完整的工业体系，产业结构单一，经济基础薄弱。居民对生活必需品及交通工具、医疗设备、化工设备等产品有着强烈需求，且对产品科技含量要求并不高。同时，周边国家自然资源种类丰富且储量极大，对我国能源资源具有互补性，尤其是能源、石油化工、纺织服装等产业的发展，具有广阔的市场前景。另一方面，喀什地区近几年的制造加工、纺织服装、电子商务及商贸物流、特色农业产品等农业、工业和服务业产品逐步发展壮大，企业规模不断扩大，产能增强，可以大量出口。同时，从中亚、西亚地区进口矿物燃料、有机化学原料、塑料制品等基础产品，为喀什地区发展能源、石油化工、金属冶炼等产业提供物质补充。两个市场，互为循环，为产业的发展带来历史性机遇。</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4、资源优势突出。</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rPr>
        <w:t>——农产品资源多彩多样。</w:t>
      </w:r>
      <w:r>
        <w:rPr>
          <w:rFonts w:hint="eastAsia" w:ascii="仿宋" w:hAnsi="仿宋" w:eastAsia="仿宋" w:cs="仿宋"/>
          <w:color w:val="auto"/>
          <w:sz w:val="28"/>
          <w:szCs w:val="28"/>
          <w:highlight w:val="none"/>
        </w:rPr>
        <w:t>喀</w:t>
      </w:r>
      <w:r>
        <w:rPr>
          <w:rFonts w:hint="eastAsia" w:ascii="仿宋" w:hAnsi="仿宋" w:eastAsia="仿宋" w:cs="仿宋"/>
          <w:color w:val="auto"/>
          <w:sz w:val="28"/>
          <w:szCs w:val="28"/>
          <w:highlight w:val="none"/>
          <w:lang w:val="en-US" w:eastAsia="zh-CN"/>
        </w:rPr>
        <w:t>什有耕地1800万亩，无霜期长，日照时间长，昼夜温差大，能满足农作物一年两熟的热量要求，粮棉生产能力充足。喀什是全国重要的优质商品棉基地、世界六大果品资源基地、全国最大的干坚果基地和全国重要的畜禽养殖基地，农产品资源丰富多样。</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rPr>
        <w:t>——矿产禀赋较好。</w:t>
      </w:r>
      <w:r>
        <w:rPr>
          <w:rFonts w:hint="eastAsia" w:ascii="仿宋" w:hAnsi="仿宋" w:eastAsia="仿宋" w:cs="仿宋"/>
          <w:color w:val="auto"/>
          <w:sz w:val="28"/>
          <w:szCs w:val="28"/>
          <w:highlight w:val="none"/>
          <w:lang w:val="en-US" w:eastAsia="zh-CN"/>
        </w:rPr>
        <w:t>喀什及其周边地区矿产资源储量也很丰富。叶城县柯克亚凝析气田、乌恰县阿克莫木气田（克州），以及叶城县和皮山县交界处的巴什兰干气田等的油气资源非常丰富，其中后两个气田均为超大型天然气田；塔县、叶城县和阿克陶（克州）县拥有储量巨大的铁矿石资源；莎车县、叶城县和阿克陶县的铅锌矿资源异常丰富；英吉沙县、叶城县、莎车县和阿克陶县是石灰岩、石膏、页岩等非金属矿物资源的富集区。此外，中亚地区的石油、天然气、煤、银、铜、铅、锌等矿产资源富集，勘探和开发前景非常广阔。</w:t>
      </w:r>
    </w:p>
    <w:p>
      <w:pPr>
        <w:pStyle w:val="8"/>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表2.1  喀什及其周边地区矿产资源分布情况（▲代表重点矿种）</w:t>
      </w:r>
    </w:p>
    <w:tbl>
      <w:tblPr>
        <w:tblStyle w:val="17"/>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45" w:type="dxa"/>
          <w:bottom w:w="0" w:type="dxa"/>
          <w:right w:w="45" w:type="dxa"/>
        </w:tblCellMar>
      </w:tblPr>
      <w:tblGrid>
        <w:gridCol w:w="690"/>
        <w:gridCol w:w="1433"/>
        <w:gridCol w:w="6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45" w:type="dxa"/>
            <w:bottom w:w="0" w:type="dxa"/>
            <w:right w:w="45" w:type="dxa"/>
          </w:tblCellMar>
        </w:tblPrEx>
        <w:trPr>
          <w:cantSplit/>
          <w:trHeight w:val="363" w:hRule="atLeast"/>
          <w:tblHeader/>
        </w:trPr>
        <w:tc>
          <w:tcPr>
            <w:tcW w:w="690" w:type="dxa"/>
            <w:shd w:val="clear" w:color="auto" w:fill="FFFFFF" w:themeFill="background1"/>
            <w:noWrap w:val="0"/>
            <w:vAlign w:val="center"/>
          </w:tcPr>
          <w:p>
            <w:pPr>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大类</w:t>
            </w:r>
          </w:p>
        </w:tc>
        <w:tc>
          <w:tcPr>
            <w:tcW w:w="1433" w:type="dxa"/>
            <w:shd w:val="clear" w:color="auto" w:fill="FFFFFF" w:themeFill="background1"/>
            <w:noWrap w:val="0"/>
            <w:vAlign w:val="center"/>
          </w:tcPr>
          <w:p>
            <w:pPr>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矿产种类</w:t>
            </w:r>
          </w:p>
        </w:tc>
        <w:tc>
          <w:tcPr>
            <w:tcW w:w="6271" w:type="dxa"/>
            <w:shd w:val="clear" w:color="auto" w:fill="FFFFFF" w:themeFill="background1"/>
            <w:noWrap w:val="0"/>
            <w:vAlign w:val="center"/>
          </w:tcPr>
          <w:p>
            <w:pPr>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储量规模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539" w:hRule="atLeast"/>
          <w:tblHeader/>
        </w:trPr>
        <w:tc>
          <w:tcPr>
            <w:tcW w:w="690" w:type="dxa"/>
            <w:vMerge w:val="restart"/>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能源矿产</w:t>
            </w: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石  油</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叶城县为小型油田，巴楚县巴士托油田和莎车</w:t>
            </w:r>
            <w:r>
              <w:rPr>
                <w:rFonts w:hint="eastAsia" w:ascii="仿宋" w:hAnsi="仿宋" w:eastAsia="仿宋" w:cs="仿宋"/>
                <w:color w:val="auto"/>
                <w:sz w:val="21"/>
                <w:szCs w:val="21"/>
                <w:highlight w:val="none"/>
                <w:lang w:val="en-US" w:eastAsia="zh-CN"/>
              </w:rPr>
              <w:t>区域</w:t>
            </w:r>
            <w:r>
              <w:rPr>
                <w:rFonts w:hint="eastAsia" w:ascii="仿宋" w:hAnsi="仿宋" w:eastAsia="仿宋" w:cs="仿宋"/>
                <w:color w:val="auto"/>
                <w:sz w:val="21"/>
                <w:szCs w:val="21"/>
                <w:highlight w:val="none"/>
              </w:rPr>
              <w:t>的油田尚处于勘测中；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617" w:hRule="atLeast"/>
          <w:tblHeader/>
        </w:trPr>
        <w:tc>
          <w:tcPr>
            <w:tcW w:w="690" w:type="dxa"/>
            <w:vMerge w:val="continue"/>
            <w:shd w:val="clear" w:color="auto" w:fill="FFFFFF" w:themeFill="background1"/>
            <w:noWrap w:val="0"/>
            <w:vAlign w:val="center"/>
          </w:tcPr>
          <w:p>
            <w:pPr>
              <w:jc w:val="center"/>
              <w:rPr>
                <w:rFonts w:hint="eastAsia" w:ascii="仿宋" w:hAnsi="仿宋" w:eastAsia="仿宋" w:cs="仿宋"/>
                <w:color w:val="auto"/>
                <w:sz w:val="24"/>
                <w:szCs w:val="24"/>
                <w:highlight w:val="none"/>
              </w:rPr>
            </w:pP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天然气▲</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阿克气田（预测储量超600亿m³）和叶城皮山交界处气田均为大型气田，天然气资源异常丰富；柯克亚凝析气田为中小型天然气田；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599" w:hRule="atLeast"/>
          <w:tblHeader/>
        </w:trPr>
        <w:tc>
          <w:tcPr>
            <w:tcW w:w="690" w:type="dxa"/>
            <w:vMerge w:val="continue"/>
            <w:shd w:val="clear" w:color="auto" w:fill="FFFFFF" w:themeFill="background1"/>
            <w:noWrap w:val="0"/>
            <w:vAlign w:val="center"/>
          </w:tcPr>
          <w:p>
            <w:pPr>
              <w:jc w:val="center"/>
              <w:rPr>
                <w:rFonts w:hint="eastAsia" w:ascii="仿宋" w:hAnsi="仿宋" w:eastAsia="仿宋" w:cs="仿宋"/>
                <w:color w:val="auto"/>
                <w:sz w:val="24"/>
                <w:szCs w:val="24"/>
                <w:highlight w:val="none"/>
              </w:rPr>
            </w:pP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煤  炭</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莎车县艾格留姆煤矿、喀拉吐孜煤矿、叶城棋盘煤矿、泽普煤矿等多为中小型煤炭矿床，产煤规模较小；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896" w:hRule="atLeast"/>
          <w:tblHeader/>
        </w:trPr>
        <w:tc>
          <w:tcPr>
            <w:tcW w:w="690" w:type="dxa"/>
            <w:vMerge w:val="restart"/>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金属矿产</w:t>
            </w: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铁  矿▲</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喀什地区经自治区储量评审中心批准查明的铁矿资源量4700多万吨，预测远景资源量超过10亿吨；周边的乌恰县和阿克陶县亦拥有储量巨大的铁矿石资源；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320" w:hRule="atLeast"/>
          <w:tblHeader/>
        </w:trPr>
        <w:tc>
          <w:tcPr>
            <w:tcW w:w="690" w:type="dxa"/>
            <w:vMerge w:val="continue"/>
            <w:shd w:val="clear" w:color="auto" w:fill="FFFFFF" w:themeFill="background1"/>
            <w:noWrap w:val="0"/>
            <w:vAlign w:val="center"/>
          </w:tcPr>
          <w:p>
            <w:pPr>
              <w:jc w:val="center"/>
              <w:rPr>
                <w:rFonts w:hint="eastAsia" w:ascii="仿宋" w:hAnsi="仿宋" w:eastAsia="仿宋" w:cs="仿宋"/>
                <w:color w:val="auto"/>
                <w:sz w:val="24"/>
                <w:szCs w:val="24"/>
                <w:highlight w:val="none"/>
              </w:rPr>
            </w:pP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铜  矿</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伽师县和叶城县铜矿点多为小型铜矿床；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627" w:hRule="atLeast"/>
          <w:tblHeader/>
        </w:trPr>
        <w:tc>
          <w:tcPr>
            <w:tcW w:w="690" w:type="dxa"/>
            <w:vMerge w:val="continue"/>
            <w:shd w:val="clear" w:color="auto" w:fill="FFFFFF" w:themeFill="background1"/>
            <w:noWrap w:val="0"/>
            <w:vAlign w:val="center"/>
          </w:tcPr>
          <w:p>
            <w:pPr>
              <w:jc w:val="center"/>
              <w:rPr>
                <w:rFonts w:hint="eastAsia" w:ascii="仿宋" w:hAnsi="仿宋" w:eastAsia="仿宋" w:cs="仿宋"/>
                <w:color w:val="auto"/>
                <w:sz w:val="24"/>
                <w:szCs w:val="24"/>
                <w:highlight w:val="none"/>
              </w:rPr>
            </w:pP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铅锌矿▲</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莎车县和叶城县铅锌矿多为小型矿床；周边阿克陶县和阿图什市铅锌矿资源储量非常丰富（克州铅锌矿资源占全疆的90%以上）；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335" w:hRule="atLeast"/>
          <w:tblHeader/>
        </w:trPr>
        <w:tc>
          <w:tcPr>
            <w:tcW w:w="690" w:type="dxa"/>
            <w:vMerge w:val="continue"/>
            <w:shd w:val="clear" w:color="auto" w:fill="FFFFFF" w:themeFill="background1"/>
            <w:noWrap w:val="0"/>
            <w:vAlign w:val="center"/>
          </w:tcPr>
          <w:p>
            <w:pPr>
              <w:jc w:val="center"/>
              <w:rPr>
                <w:rFonts w:hint="eastAsia" w:ascii="仿宋" w:hAnsi="仿宋" w:eastAsia="仿宋" w:cs="仿宋"/>
                <w:color w:val="auto"/>
                <w:sz w:val="24"/>
                <w:szCs w:val="24"/>
                <w:highlight w:val="none"/>
              </w:rPr>
            </w:pP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  他</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目前已发现一些矿点，但工业化开采力度相对有限；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335" w:hRule="atLeast"/>
          <w:tblHeader/>
        </w:trPr>
        <w:tc>
          <w:tcPr>
            <w:tcW w:w="690" w:type="dxa"/>
            <w:vMerge w:val="restart"/>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非金属矿</w:t>
            </w: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石灰岩▲</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石灰岩探明储量及估算地质储量48亿吨；（二地质大队）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335" w:hRule="atLeast"/>
          <w:tblHeader/>
        </w:trPr>
        <w:tc>
          <w:tcPr>
            <w:tcW w:w="690" w:type="dxa"/>
            <w:vMerge w:val="continue"/>
            <w:shd w:val="clear" w:color="auto" w:fill="FFFFFF" w:themeFill="background1"/>
            <w:noWrap w:val="0"/>
            <w:vAlign w:val="center"/>
          </w:tcPr>
          <w:p>
            <w:pPr>
              <w:jc w:val="center"/>
              <w:rPr>
                <w:rFonts w:hint="eastAsia" w:ascii="仿宋" w:hAnsi="仿宋" w:eastAsia="仿宋" w:cs="仿宋"/>
                <w:color w:val="auto"/>
                <w:sz w:val="24"/>
                <w:szCs w:val="24"/>
                <w:highlight w:val="none"/>
              </w:rPr>
            </w:pP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蛇纹岩▲</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预测资源量超过200亿吨；（二地质大队）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599" w:hRule="atLeast"/>
          <w:tblHeader/>
        </w:trPr>
        <w:tc>
          <w:tcPr>
            <w:tcW w:w="690" w:type="dxa"/>
            <w:vMerge w:val="continue"/>
            <w:shd w:val="clear" w:color="auto" w:fill="FFFFFF" w:themeFill="background1"/>
            <w:noWrap w:val="0"/>
            <w:vAlign w:val="center"/>
          </w:tcPr>
          <w:p>
            <w:pPr>
              <w:jc w:val="center"/>
              <w:rPr>
                <w:rFonts w:hint="eastAsia" w:ascii="仿宋" w:hAnsi="仿宋" w:eastAsia="仿宋" w:cs="仿宋"/>
                <w:color w:val="auto"/>
                <w:sz w:val="24"/>
                <w:szCs w:val="24"/>
                <w:highlight w:val="none"/>
              </w:rPr>
            </w:pP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石  膏▲</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喀什地区石膏估算地质储量7.66亿吨；阿克陶是全疆最大的石膏产地，估算地质储量100亿吨以上；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554" w:hRule="atLeast"/>
          <w:tblHeader/>
        </w:trPr>
        <w:tc>
          <w:tcPr>
            <w:tcW w:w="690" w:type="dxa"/>
            <w:vMerge w:val="continue"/>
            <w:shd w:val="clear" w:color="auto" w:fill="FFFFFF" w:themeFill="background1"/>
            <w:noWrap w:val="0"/>
            <w:vAlign w:val="center"/>
          </w:tcPr>
          <w:p>
            <w:pPr>
              <w:jc w:val="center"/>
              <w:rPr>
                <w:rFonts w:hint="eastAsia" w:ascii="仿宋" w:hAnsi="仿宋" w:eastAsia="仿宋" w:cs="仿宋"/>
                <w:color w:val="auto"/>
                <w:sz w:val="24"/>
                <w:szCs w:val="24"/>
                <w:highlight w:val="none"/>
              </w:rPr>
            </w:pP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硼镁矿▲</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阿里地区是目前亚洲唯一高品位硼镁矿产地，现已探明硼镁矿储量高达4500万吨，占我国总储量的90％以上；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310" w:hRule="atLeast"/>
          <w:tblHeader/>
        </w:trPr>
        <w:tc>
          <w:tcPr>
            <w:tcW w:w="690" w:type="dxa"/>
            <w:vMerge w:val="continue"/>
            <w:shd w:val="clear" w:color="auto" w:fill="FFFFFF" w:themeFill="background1"/>
            <w:noWrap w:val="0"/>
            <w:vAlign w:val="center"/>
          </w:tcPr>
          <w:p>
            <w:pPr>
              <w:jc w:val="center"/>
              <w:rPr>
                <w:rFonts w:hint="eastAsia" w:ascii="仿宋" w:hAnsi="仿宋" w:eastAsia="仿宋" w:cs="仿宋"/>
                <w:color w:val="auto"/>
                <w:sz w:val="24"/>
                <w:szCs w:val="24"/>
                <w:highlight w:val="none"/>
              </w:rPr>
            </w:pP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石  材</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石材资源较为丰富，目前开采规模有限；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cantSplit/>
          <w:trHeight w:val="310" w:hRule="atLeast"/>
          <w:tblHeader/>
        </w:trPr>
        <w:tc>
          <w:tcPr>
            <w:tcW w:w="690" w:type="dxa"/>
            <w:vMerge w:val="continue"/>
            <w:shd w:val="clear" w:color="auto" w:fill="FFFFFF" w:themeFill="background1"/>
            <w:noWrap w:val="0"/>
            <w:vAlign w:val="center"/>
          </w:tcPr>
          <w:p>
            <w:pPr>
              <w:jc w:val="center"/>
              <w:rPr>
                <w:rFonts w:hint="eastAsia" w:ascii="仿宋" w:hAnsi="仿宋" w:eastAsia="仿宋" w:cs="仿宋"/>
                <w:color w:val="auto"/>
                <w:sz w:val="24"/>
                <w:szCs w:val="24"/>
                <w:highlight w:val="none"/>
              </w:rPr>
            </w:pPr>
          </w:p>
        </w:tc>
        <w:tc>
          <w:tcPr>
            <w:tcW w:w="1433" w:type="dxa"/>
            <w:shd w:val="clear" w:color="auto" w:fill="FFFFFF" w:themeFill="background1"/>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  他</w:t>
            </w:r>
          </w:p>
        </w:tc>
        <w:tc>
          <w:tcPr>
            <w:tcW w:w="6271" w:type="dxa"/>
            <w:shd w:val="clear" w:color="auto" w:fill="FFFFFF" w:themeFill="background1"/>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玉石、矿泉水等部分矿种已实现小规模开采；</w:t>
            </w:r>
          </w:p>
        </w:tc>
      </w:tr>
    </w:tbl>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rPr>
        <w:t>——旅游资源奇特。</w:t>
      </w:r>
      <w:r>
        <w:rPr>
          <w:rFonts w:hint="eastAsia" w:ascii="仿宋" w:hAnsi="仿宋" w:eastAsia="仿宋" w:cs="仿宋"/>
          <w:color w:val="auto"/>
          <w:sz w:val="28"/>
          <w:szCs w:val="28"/>
          <w:highlight w:val="none"/>
          <w:lang w:val="en-US" w:eastAsia="zh-CN"/>
        </w:rPr>
        <w:t>喀什地区是古丝绸之路上的重镇，作为中国最西端的边陲之城，1986年命名为国家级历史文化名城，2004年命名为中国优秀旅游城市，2010年中国城市榜入选“中国旅游城市”，拥有5A级景区3家，4A级景区8家，3A级景区多家。喀什地区拥有全国独有的帕米尔高原风光和高原湖泊群；喀什地区拥有气势磅礴、景观奇异而享誉世界的冰山之父—慕仕塔格峰和世界第二大高峰—乔戈里峰；喀什地区拥有一千年不倒、一千年不死、一千年不朽的大漠胡杨林景观。喀什地区集中体现了维吾尔族民俗民风、文化艺术及建筑风格的精华，孕育了驰名中外的“刀郎文化”、“木卡姆文化”和“丝路文化”。</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此外，喀什地区还拥有甘草、沙棘、肉苁蓉等药用植物资源，较为丰富的风力资源，异常丰富的光照资源。</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5、人力资源丰富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喀什地区人多地少，总人口达462.4万人，劳动力及剩余劳动力较多。近几年，喀什地区各级政府劳动部门通过多方、多渠道的技能培训，劳动者素质有所提高，且喀什地区劳动力成本较低，为企业及产业的发展提供了丰富的劳动力资源</w:t>
      </w:r>
      <w:r>
        <w:rPr>
          <w:rFonts w:hint="eastAsia" w:ascii="仿宋" w:hAnsi="仿宋" w:eastAsia="仿宋" w:cs="仿宋"/>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21" w:name="_Toc16087"/>
      <w:bookmarkStart w:id="22" w:name="_Toc24785"/>
      <w:r>
        <w:rPr>
          <w:rFonts w:hint="eastAsia" w:ascii="仿宋" w:hAnsi="仿宋" w:eastAsia="仿宋" w:cs="仿宋"/>
          <w:b/>
          <w:bCs/>
          <w:color w:val="auto"/>
          <w:sz w:val="28"/>
          <w:szCs w:val="28"/>
          <w:highlight w:val="none"/>
          <w:lang w:val="en-US" w:eastAsia="zh-CN"/>
        </w:rPr>
        <w:t>第二节 发展劣势</w:t>
      </w:r>
      <w:bookmarkEnd w:id="21"/>
      <w:bookmarkEnd w:id="2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面对“十四五”期间的新发展、新要求，必须清醒地认识到经济社会发展存在一些劣势，具体表现在以下几个方面：</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工业产业基础较为薄弱。</w:t>
      </w:r>
      <w:r>
        <w:rPr>
          <w:rFonts w:hint="eastAsia" w:ascii="仿宋" w:hAnsi="仿宋" w:eastAsia="仿宋" w:cs="仿宋"/>
          <w:b w:val="0"/>
          <w:bCs w:val="0"/>
          <w:color w:val="auto"/>
          <w:sz w:val="28"/>
          <w:szCs w:val="28"/>
          <w:highlight w:val="none"/>
        </w:rPr>
        <w:t>工业产业基础能力决定了喀什地区产业的整体素质、综合实力和核心竞争力。喀什地区工业企业门类较少，产业链条较短，产业技术创新能力、公共服务能力、基础设施支撑能力较弱，工业产出规模较少，工业增加值仅占GDP的9.26%，产业基础较为薄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b/>
          <w:bCs/>
          <w:color w:val="auto"/>
          <w:sz w:val="28"/>
          <w:szCs w:val="28"/>
          <w:highlight w:val="none"/>
        </w:rPr>
        <w:t>2、园区</w:t>
      </w:r>
      <w:r>
        <w:rPr>
          <w:rFonts w:hint="eastAsia" w:ascii="仿宋" w:hAnsi="仿宋" w:eastAsia="仿宋" w:cs="仿宋"/>
          <w:b/>
          <w:bCs/>
          <w:color w:val="auto"/>
          <w:sz w:val="28"/>
          <w:szCs w:val="28"/>
          <w:highlight w:val="none"/>
          <w:lang w:val="en-US" w:eastAsia="zh-CN"/>
        </w:rPr>
        <w:t>软硬环境建设</w:t>
      </w:r>
      <w:r>
        <w:rPr>
          <w:rFonts w:hint="eastAsia" w:ascii="仿宋" w:hAnsi="仿宋" w:eastAsia="仿宋" w:cs="仿宋"/>
          <w:b/>
          <w:bCs/>
          <w:color w:val="auto"/>
          <w:sz w:val="28"/>
          <w:szCs w:val="28"/>
          <w:highlight w:val="none"/>
        </w:rPr>
        <w:t>相对滞后。</w:t>
      </w:r>
      <w:r>
        <w:rPr>
          <w:rFonts w:hint="eastAsia" w:ascii="仿宋" w:hAnsi="仿宋" w:eastAsia="仿宋" w:cs="仿宋"/>
          <w:color w:val="auto"/>
          <w:kern w:val="2"/>
          <w:sz w:val="28"/>
          <w:szCs w:val="28"/>
          <w:highlight w:val="none"/>
          <w:lang w:val="en-US" w:eastAsia="zh-CN" w:bidi="ar-SA"/>
        </w:rPr>
        <w:t>园区是企业发展的平台，是影响企业集聚的载体。一方面，全地区园区在基础设施建设上尚有大量的工作亟待解决，如：工厂生产生活的供排水工程不健全，生产所需的供气（汽）供热要素欠缺等；另一方面，园区的体制机制不活不灵，服务意识、创新意识需提升，办事效率需要提高，软硬环境建设需要不断的完善。园区整体上承载能力较弱，尚处于开发的初级版本。</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3、发展工业的软硬实力有待增强。</w:t>
      </w:r>
      <w:r>
        <w:rPr>
          <w:rFonts w:hint="eastAsia" w:ascii="仿宋" w:hAnsi="仿宋" w:eastAsia="仿宋" w:cs="仿宋"/>
          <w:color w:val="auto"/>
          <w:kern w:val="2"/>
          <w:sz w:val="28"/>
          <w:szCs w:val="28"/>
          <w:highlight w:val="none"/>
          <w:lang w:val="en-US" w:eastAsia="zh-CN" w:bidi="ar-SA"/>
        </w:rPr>
        <w:t>由于工业发展起步较晚，基础也较薄弱，全地区尚未形成从政策、资金、制度上聚焦园区发展的局面，为企业服务的效率不高。科技体系建设较差，人才匮乏且引进困难，科技研发经费投入少，实际利用率低，企</w:t>
      </w:r>
      <w:r>
        <w:rPr>
          <w:rFonts w:hint="eastAsia" w:ascii="仿宋" w:hAnsi="仿宋" w:eastAsia="仿宋" w:cs="仿宋"/>
          <w:color w:val="auto"/>
          <w:sz w:val="28"/>
          <w:szCs w:val="28"/>
          <w:highlight w:val="none"/>
        </w:rPr>
        <w:t xml:space="preserve">业自主科技创新能力不足。  </w:t>
      </w:r>
    </w:p>
    <w:p>
      <w:pPr>
        <w:spacing w:line="360" w:lineRule="auto"/>
        <w:ind w:firstLine="562" w:firstLineChars="200"/>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b/>
          <w:bCs/>
          <w:color w:val="auto"/>
          <w:sz w:val="28"/>
          <w:szCs w:val="28"/>
          <w:highlight w:val="none"/>
        </w:rPr>
        <w:t>4、项目引进招商难度大。</w:t>
      </w:r>
      <w:r>
        <w:rPr>
          <w:rFonts w:hint="eastAsia" w:ascii="仿宋" w:hAnsi="仿宋" w:eastAsia="仿宋" w:cs="仿宋"/>
          <w:color w:val="auto"/>
          <w:kern w:val="2"/>
          <w:sz w:val="28"/>
          <w:szCs w:val="28"/>
          <w:highlight w:val="none"/>
          <w:lang w:val="en-US" w:eastAsia="zh-CN" w:bidi="ar-SA"/>
        </w:rPr>
        <w:t>一方面受区位因素、园区开发建设条件的影响，与新疆其他地区相比，比较优势不明显；另一方面，招商的软环境还有待提高，比如对政策的解释、要素配备的情况、沟通交流的效率等，招大引强难以获得突破，尤其是投资亿元以上项目和国内知名企业落户在县级较困难。</w:t>
      </w:r>
    </w:p>
    <w:p>
      <w:pPr>
        <w:spacing w:line="360" w:lineRule="auto"/>
        <w:ind w:firstLine="562" w:firstLineChars="2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rPr>
        <w:t>、科技创新和人才缺乏</w:t>
      </w:r>
      <w:r>
        <w:rPr>
          <w:rFonts w:hint="eastAsia" w:ascii="仿宋" w:hAnsi="仿宋" w:eastAsia="仿宋" w:cs="仿宋"/>
          <w:b/>
          <w:bCs/>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科技创新平台建设滞后，产业创新能力和核心竞争力不强，企业研发创新意识、创新活跃程度明显偏低，在国内外具有核心技术优势的企业较少，科技创新能力不足。全地区规模工业企业中，专业技术人员仅占职工总人数的3.2%。同时，企业普遍存在人才难引进、难留住、难作为，且多数企业仍采用家族式管理模式，企业内部缺乏民主与约束机制，严重制约企业的发展。人力资源丰富的同时，人才总量短缺，人才流失严重，特别是产业发展急需的高端技术及管理人才、技能型人才明显不足。</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23" w:name="_Toc29978"/>
      <w:bookmarkStart w:id="24" w:name="_Toc17894"/>
      <w:r>
        <w:rPr>
          <w:rFonts w:hint="eastAsia" w:ascii="仿宋" w:hAnsi="仿宋" w:eastAsia="仿宋" w:cs="仿宋"/>
          <w:b/>
          <w:bCs/>
          <w:color w:val="auto"/>
          <w:sz w:val="28"/>
          <w:szCs w:val="28"/>
          <w:highlight w:val="none"/>
          <w:lang w:val="en-US" w:eastAsia="zh-CN"/>
        </w:rPr>
        <w:t>第三节 发展机遇</w:t>
      </w:r>
      <w:bookmarkEnd w:id="23"/>
      <w:bookmarkEnd w:id="24"/>
    </w:p>
    <w:p>
      <w:pPr>
        <w:spacing w:line="360" w:lineRule="auto"/>
        <w:ind w:firstLine="562"/>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b/>
          <w:color w:val="auto"/>
          <w:sz w:val="28"/>
          <w:szCs w:val="28"/>
          <w:highlight w:val="none"/>
        </w:rPr>
        <w:t>从国际看，</w:t>
      </w:r>
      <w:r>
        <w:rPr>
          <w:rFonts w:hint="eastAsia" w:ascii="仿宋" w:hAnsi="仿宋" w:eastAsia="仿宋" w:cs="仿宋"/>
          <w:color w:val="auto"/>
          <w:kern w:val="2"/>
          <w:sz w:val="28"/>
          <w:szCs w:val="28"/>
          <w:highlight w:val="none"/>
          <w:lang w:val="en-US" w:eastAsia="zh-CN" w:bidi="ar-SA"/>
        </w:rPr>
        <w:t>全球治理面临着前所未有的重大变化，以中国为代表的新兴大国崛起已成为世界格局变化的主导力量，全球化格局面临着调整与重塑。新一轮科技和产业革命孕育突破，以数字技术为引领的科技产业加速变革，绿色转型加速发展；特别是新冠肺炎疫情对全球产业链的调整重塑，以及对新冠肺炎疫情治理的成效都将使我国在世界发展格局中的作用日益凸显。</w:t>
      </w:r>
    </w:p>
    <w:p>
      <w:pPr>
        <w:spacing w:line="360" w:lineRule="auto"/>
        <w:ind w:firstLine="562"/>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b/>
          <w:color w:val="auto"/>
          <w:sz w:val="28"/>
          <w:szCs w:val="28"/>
          <w:highlight w:val="none"/>
        </w:rPr>
        <w:t>从国内看，</w:t>
      </w:r>
      <w:r>
        <w:rPr>
          <w:rFonts w:hint="eastAsia" w:ascii="仿宋" w:hAnsi="仿宋" w:eastAsia="仿宋" w:cs="仿宋"/>
          <w:color w:val="auto"/>
          <w:kern w:val="2"/>
          <w:sz w:val="28"/>
          <w:szCs w:val="28"/>
          <w:highlight w:val="none"/>
          <w:lang w:val="en-US" w:eastAsia="zh-CN" w:bidi="ar-SA"/>
        </w:rPr>
        <w:t>我国经济总量已接近100万亿元，人均发展水平首次突破1万美元，对世界经济增长贡献率达到30%左右，城镇化率超过60%，服务业占比接近55%，最终消费支出对经济增长贡献率接近60%。我国经济发展将进入全面推进高质量发展阶段，即将成为全球最大的消费市场，需求结构加速升级，产业发展迈向中高端。“十四五”时期，我国将从中等收入国家加速向高收入国家挺进，经济保持高质量发展的态势趋稳，我国经济稳中向好、长期向好的基本态势没有改变，内生动力、市场潜力和要素支撑能力依然强劲。</w:t>
      </w:r>
    </w:p>
    <w:p>
      <w:pPr>
        <w:spacing w:line="360" w:lineRule="auto"/>
        <w:ind w:firstLine="562"/>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b/>
          <w:color w:val="auto"/>
          <w:sz w:val="28"/>
          <w:szCs w:val="28"/>
          <w:highlight w:val="none"/>
        </w:rPr>
        <w:t>从疆内看，</w:t>
      </w:r>
      <w:r>
        <w:rPr>
          <w:rFonts w:hint="eastAsia" w:ascii="仿宋" w:hAnsi="仿宋" w:eastAsia="仿宋" w:cs="仿宋"/>
          <w:color w:val="auto"/>
          <w:kern w:val="2"/>
          <w:sz w:val="28"/>
          <w:szCs w:val="28"/>
          <w:highlight w:val="none"/>
          <w:lang w:val="en-US" w:eastAsia="zh-CN" w:bidi="ar-SA"/>
        </w:rPr>
        <w:t>新疆经济社会发展面临新机遇。一是国家将着力打造新疆丝绸之路经济带核心区，重点加强新疆与周边国家的战略互信和互联互通，必将进一步加快新疆对外开放步伐。二是中央治疆方略落地生根，援疆输血造血功能增强，社会稳定和长治久安基础进一步夯实，发展环境更优。三是新疆经济综合实力显著提升，产业结构升级加快，基础条件明显改善，经济发展内生动力和发展活力不断增强，为经济社会发展奠定了更加坚实基础。</w:t>
      </w:r>
    </w:p>
    <w:p>
      <w:pPr>
        <w:spacing w:line="360" w:lineRule="auto"/>
        <w:ind w:firstLine="562"/>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b/>
          <w:color w:val="auto"/>
          <w:sz w:val="28"/>
          <w:szCs w:val="28"/>
          <w:highlight w:val="none"/>
        </w:rPr>
        <w:t>从喀什地区</w:t>
      </w:r>
      <w:r>
        <w:rPr>
          <w:rFonts w:hint="eastAsia" w:ascii="仿宋" w:hAnsi="仿宋" w:eastAsia="仿宋" w:cs="仿宋"/>
          <w:b/>
          <w:color w:val="auto"/>
          <w:sz w:val="28"/>
          <w:szCs w:val="28"/>
          <w:highlight w:val="none"/>
          <w:lang w:val="en-US" w:eastAsia="zh-CN"/>
        </w:rPr>
        <w:t>自身</w:t>
      </w:r>
      <w:r>
        <w:rPr>
          <w:rFonts w:hint="eastAsia" w:ascii="仿宋" w:hAnsi="仿宋" w:eastAsia="仿宋" w:cs="仿宋"/>
          <w:b/>
          <w:color w:val="auto"/>
          <w:sz w:val="28"/>
          <w:szCs w:val="28"/>
          <w:highlight w:val="none"/>
        </w:rPr>
        <w:t>来看，</w:t>
      </w:r>
      <w:r>
        <w:rPr>
          <w:rFonts w:hint="eastAsia" w:ascii="仿宋" w:hAnsi="仿宋" w:eastAsia="仿宋" w:cs="仿宋"/>
          <w:color w:val="auto"/>
          <w:kern w:val="2"/>
          <w:sz w:val="28"/>
          <w:szCs w:val="28"/>
          <w:highlight w:val="none"/>
          <w:lang w:val="en-US" w:eastAsia="zh-CN" w:bidi="ar-SA"/>
        </w:rPr>
        <w:t>喀什地区是国家“一带一路”倡议核心部分，中巴经济走廊起点，中国-中亚-西亚经济走廊重要节点城市，中、哈、吉三国丝绸之路世界文化遗产重要组成部分，是丝绸之路复兴的最前沿。随着今后几年喀什到巴基斯坦瓜达尔港及卡拉奇港的公路、铁路、油气管道及光缆覆盖的“四位一体”工程的建设，把喀什同南亚、中亚、北非、海湾等国家通过经济、能源、区域医疗、国际应急反恐等领域紧密联系起来，形成经济合作共振，使喀什成为中巴经济走廊核心起点城市。而南亚中亚北非30多亿人口的消费市场，必然为喀什带来巨大的商机，吸引国内疆外企业来喀投资。抓住中巴经济走廊建设机遇，推动“喀什制造、喀什名牌”与沿线国家（地区）的旺盛需求和广阔市场相衔接，进一步深化与巴基斯坦、印度、伊朗等国家的产能合作。强化企业“走出去”服务保障，发挥“中国—中亚、南亚、中东、欧洲中心”等窗口作用，完善“互联网+”服务，推动企业“抱团西行”，深度融入全球产业链、价值链、创新链。推进喀什工业加快构建高质量发展的现代产业体系。</w:t>
      </w:r>
    </w:p>
    <w:p>
      <w:pPr>
        <w:spacing w:line="360" w:lineRule="auto"/>
        <w:ind w:firstLine="562"/>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与此同时，新疆社会局势实现了由“乱”到“治”的历史性转变，社会大局稳定、形势可控、趋势向好。未来将形成全面稳定常态，稳定成效持续显现、稳定红利持续释放。将吸引更多的投资创业者集聚，为全地区产业高质量发展营造良好的环境。</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25" w:name="_Toc32116"/>
      <w:bookmarkStart w:id="26" w:name="_Toc8449"/>
      <w:r>
        <w:rPr>
          <w:rFonts w:hint="eastAsia" w:ascii="仿宋" w:hAnsi="仿宋" w:eastAsia="仿宋" w:cs="仿宋"/>
          <w:b/>
          <w:bCs/>
          <w:color w:val="auto"/>
          <w:sz w:val="28"/>
          <w:szCs w:val="28"/>
          <w:highlight w:val="none"/>
          <w:lang w:val="en-US" w:eastAsia="zh-CN"/>
        </w:rPr>
        <w:t>第四节 面临挑战</w:t>
      </w:r>
      <w:bookmarkEnd w:id="25"/>
      <w:bookmarkEnd w:id="26"/>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在区内外复杂的经济社会形势下，</w:t>
      </w:r>
      <w:r>
        <w:rPr>
          <w:rFonts w:hint="eastAsia" w:ascii="仿宋" w:hAnsi="仿宋" w:eastAsia="仿宋" w:cs="仿宋"/>
          <w:color w:val="auto"/>
          <w:sz w:val="28"/>
          <w:szCs w:val="28"/>
          <w:highlight w:val="none"/>
          <w:lang w:val="en-US" w:eastAsia="zh-CN"/>
        </w:rPr>
        <w:t>推动工业经济高质量发展，将</w:t>
      </w:r>
      <w:r>
        <w:rPr>
          <w:rFonts w:hint="eastAsia" w:ascii="仿宋" w:hAnsi="仿宋" w:eastAsia="仿宋" w:cs="仿宋"/>
          <w:color w:val="auto"/>
          <w:sz w:val="28"/>
          <w:szCs w:val="28"/>
          <w:highlight w:val="none"/>
        </w:rPr>
        <w:t>面临新的挑战。</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一是维护社会稳定任重道远。</w:t>
      </w:r>
      <w:r>
        <w:rPr>
          <w:rFonts w:hint="eastAsia" w:ascii="仿宋" w:hAnsi="仿宋" w:eastAsia="仿宋" w:cs="仿宋"/>
          <w:color w:val="auto"/>
          <w:sz w:val="28"/>
          <w:szCs w:val="28"/>
          <w:highlight w:val="none"/>
        </w:rPr>
        <w:t>当前，受境内外各种因素的影响，新疆稳定形势依然复杂，反恐维稳工作稳中有变数、稳中有风险、稳中有忧虑，宗教极端势力和民族分裂破坏活动仍不能完全避免，在一定程度上影响了经济社会持续发展。</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二是经济发展进入新常态对转型升级提出更高要求。</w:t>
      </w:r>
      <w:r>
        <w:rPr>
          <w:rFonts w:hint="eastAsia" w:ascii="仿宋" w:hAnsi="仿宋" w:eastAsia="仿宋" w:cs="仿宋"/>
          <w:color w:val="auto"/>
          <w:sz w:val="28"/>
          <w:szCs w:val="28"/>
          <w:highlight w:val="none"/>
        </w:rPr>
        <w:t>当前我国经济正在由高速增长向中高速增长转化。这对于长期以来依靠要素投入推动形成经济增长的喀什地区来说，传统产业产能过剩明显，产能利用、市场拓展面临考验，面临的经济发展方式转变和产业转型升级的考验更加严峻。</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三是人才的结构性短缺和储备不足已成为提升经济社会发展的制约因素。</w:t>
      </w:r>
      <w:r>
        <w:rPr>
          <w:rFonts w:hint="eastAsia" w:ascii="仿宋" w:hAnsi="仿宋" w:eastAsia="仿宋" w:cs="仿宋"/>
          <w:color w:val="auto"/>
          <w:sz w:val="28"/>
          <w:szCs w:val="28"/>
          <w:highlight w:val="none"/>
        </w:rPr>
        <w:t>现有体制机制在推进创新驱动战略、贯彻</w:t>
      </w:r>
      <w:r>
        <w:rPr>
          <w:rFonts w:hint="eastAsia" w:ascii="仿宋" w:hAnsi="仿宋" w:eastAsia="仿宋" w:cs="仿宋"/>
          <w:color w:val="auto"/>
          <w:sz w:val="28"/>
          <w:szCs w:val="28"/>
          <w:highlight w:val="none"/>
          <w:lang w:val="en-US" w:eastAsia="zh-CN"/>
        </w:rPr>
        <w:t>地委“12345”</w:t>
      </w:r>
      <w:r>
        <w:rPr>
          <w:rFonts w:hint="eastAsia" w:ascii="仿宋" w:hAnsi="仿宋" w:eastAsia="仿宋" w:cs="仿宋"/>
          <w:color w:val="auto"/>
          <w:sz w:val="28"/>
          <w:szCs w:val="28"/>
          <w:highlight w:val="none"/>
        </w:rPr>
        <w:t>发展理念上尚需进一步改革创新，转型升级需要人才、资金、技术的匹配，对欠发达地区的喀什来说面临较大的挑战。</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四是周边区域竞争加剧。</w:t>
      </w:r>
      <w:r>
        <w:rPr>
          <w:rFonts w:hint="eastAsia" w:ascii="仿宋" w:hAnsi="仿宋" w:eastAsia="仿宋" w:cs="仿宋"/>
          <w:color w:val="auto"/>
          <w:sz w:val="28"/>
          <w:szCs w:val="28"/>
          <w:highlight w:val="none"/>
        </w:rPr>
        <w:t>随着“丝绸之路经济带核心区”建设等战略的深入实施，居于都市圈主导地位的乌鲁木齐市的产业和人口集聚能力不断增强，城市规模会进一步扩大，城市功能进一步提升；伊犁霍尔果斯特区等周边城市凭借资源及人力资源优势，产业发展能力增强。发达地区具有更强的城市吸引力，对喀什地区产生较为强烈的虹吸作用，导致喀什地区与周边区域产业竞争加剧。</w:t>
      </w:r>
    </w:p>
    <w:p>
      <w:pPr>
        <w:spacing w:line="360" w:lineRule="auto"/>
        <w:ind w:firstLine="560" w:firstLineChars="200"/>
        <w:rPr>
          <w:rFonts w:hint="eastAsia" w:ascii="仿宋" w:hAnsi="仿宋" w:eastAsia="仿宋" w:cs="仿宋"/>
          <w:color w:val="auto"/>
          <w:sz w:val="28"/>
          <w:szCs w:val="28"/>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 w:hAnsi="仿宋" w:eastAsia="仿宋" w:cs="仿宋"/>
          <w:color w:val="auto"/>
          <w:sz w:val="28"/>
          <w:szCs w:val="28"/>
          <w:highlight w:val="none"/>
        </w:rPr>
        <w:t>如上所述，从总体上看，喀什地区发展工业经济的条件是好的，机遇与挑战并存，但机遇远大于挑战。只要认清形势、把握规律</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理清思路、主动作为，发挥自身优势，补足经济发展短板，找准产业方向和定位，充分发挥地缘区位优势、市场潜力优势、资源禀赋优势和政策支持优势，喀什地区工业经济大规模、高速度、高质量发展是可以实现的</w:t>
      </w:r>
      <w:r>
        <w:rPr>
          <w:rFonts w:hint="eastAsia" w:ascii="仿宋" w:hAnsi="仿宋" w:eastAsia="仿宋" w:cs="仿宋"/>
          <w:color w:val="auto"/>
          <w:sz w:val="28"/>
          <w:szCs w:val="28"/>
          <w:highlight w:val="none"/>
          <w:lang w:eastAsia="zh-CN"/>
        </w:rPr>
        <w:t>。</w:t>
      </w:r>
    </w:p>
    <w:p>
      <w:pPr>
        <w:pStyle w:val="3"/>
        <w:numPr>
          <w:ilvl w:val="0"/>
          <w:numId w:val="4"/>
        </w:numPr>
        <w:bidi w:val="0"/>
        <w:rPr>
          <w:rFonts w:hint="eastAsia"/>
          <w:color w:val="auto"/>
          <w:highlight w:val="none"/>
        </w:rPr>
      </w:pPr>
      <w:r>
        <w:rPr>
          <w:rFonts w:hint="eastAsia"/>
          <w:color w:val="auto"/>
          <w:highlight w:val="none"/>
          <w:lang w:val="en-US" w:eastAsia="zh-CN"/>
        </w:rPr>
        <w:t xml:space="preserve"> </w:t>
      </w:r>
      <w:bookmarkStart w:id="27" w:name="_Toc28027"/>
      <w:bookmarkStart w:id="28" w:name="_Toc32073"/>
      <w:r>
        <w:rPr>
          <w:rFonts w:hint="eastAsia"/>
          <w:color w:val="auto"/>
          <w:highlight w:val="none"/>
        </w:rPr>
        <w:t>指导思想与主要目标</w:t>
      </w:r>
      <w:bookmarkEnd w:id="27"/>
      <w:bookmarkEnd w:id="2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四五”时期，喀什地区根据环境形势新变化、发展阶段新特征，坚持问题导向，树立底线思维，发挥区位交通、资源条件和产业基础优势，以改革创新精神和科学务实态度，加速推进全地区工业高质量发展进程。</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29" w:name="_Toc9281"/>
      <w:bookmarkStart w:id="30" w:name="_Toc14381"/>
      <w:r>
        <w:rPr>
          <w:rFonts w:hint="eastAsia" w:ascii="仿宋" w:hAnsi="仿宋" w:eastAsia="仿宋" w:cs="仿宋"/>
          <w:b/>
          <w:bCs/>
          <w:color w:val="auto"/>
          <w:sz w:val="28"/>
          <w:szCs w:val="28"/>
          <w:highlight w:val="none"/>
          <w:lang w:val="en-US" w:eastAsia="zh-CN"/>
        </w:rPr>
        <w:t>第一节 指导思想</w:t>
      </w:r>
      <w:bookmarkEnd w:id="29"/>
      <w:bookmarkEnd w:id="3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以习近平新时代中国特色社会主义思想为指导，全面贯彻党的十九大、十九届二中、三中、四中</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五中</w:t>
      </w:r>
      <w:r>
        <w:rPr>
          <w:rFonts w:hint="eastAsia" w:ascii="仿宋" w:hAnsi="仿宋" w:eastAsia="仿宋" w:cs="仿宋"/>
          <w:color w:val="auto"/>
          <w:sz w:val="28"/>
          <w:szCs w:val="28"/>
          <w:highlight w:val="none"/>
        </w:rPr>
        <w:t>全会和第</w:t>
      </w:r>
      <w:r>
        <w:rPr>
          <w:rFonts w:hint="eastAsia" w:ascii="仿宋" w:hAnsi="仿宋" w:eastAsia="仿宋" w:cs="仿宋"/>
          <w:color w:val="auto"/>
          <w:sz w:val="28"/>
          <w:szCs w:val="28"/>
          <w:highlight w:val="none"/>
          <w:lang w:val="en-US" w:eastAsia="zh-CN"/>
        </w:rPr>
        <w:t>三</w:t>
      </w:r>
      <w:r>
        <w:rPr>
          <w:rFonts w:hint="eastAsia" w:ascii="仿宋" w:hAnsi="仿宋" w:eastAsia="仿宋" w:cs="仿宋"/>
          <w:color w:val="auto"/>
          <w:sz w:val="28"/>
          <w:szCs w:val="28"/>
          <w:highlight w:val="none"/>
        </w:rPr>
        <w:t>次中央新疆工作座谈会、自治区党委、地委扩大会议精神</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坚持以社会稳定和长治久安总目标为统领，坚持“四个全面”战略布局和五大发展理念，大力实施创新驱动战略，</w:t>
      </w:r>
      <w:r>
        <w:rPr>
          <w:rFonts w:hint="eastAsia" w:ascii="仿宋" w:hAnsi="仿宋" w:eastAsia="仿宋" w:cs="仿宋"/>
          <w:color w:val="auto"/>
          <w:sz w:val="28"/>
          <w:szCs w:val="28"/>
          <w:highlight w:val="none"/>
          <w:lang w:val="en-US" w:eastAsia="zh-CN"/>
        </w:rPr>
        <w:t>全面</w:t>
      </w:r>
      <w:r>
        <w:rPr>
          <w:rFonts w:hint="eastAsia" w:ascii="仿宋" w:hAnsi="仿宋" w:eastAsia="仿宋" w:cs="仿宋"/>
          <w:color w:val="auto"/>
          <w:sz w:val="28"/>
          <w:szCs w:val="28"/>
          <w:highlight w:val="none"/>
        </w:rPr>
        <w:t>推动工业强基增效和转型升级</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深入推进经济高质量发展</w:t>
      </w:r>
      <w:r>
        <w:rPr>
          <w:rFonts w:hint="eastAsia" w:ascii="黑体" w:hAnsi="黑体" w:eastAsia="黑体" w:cs="黑体"/>
          <w:color w:val="auto"/>
          <w:sz w:val="28"/>
          <w:szCs w:val="28"/>
          <w:highlight w:val="none"/>
        </w:rPr>
        <w:t>。</w:t>
      </w:r>
      <w:r>
        <w:rPr>
          <w:rFonts w:hint="eastAsia" w:ascii="仿宋" w:hAnsi="仿宋" w:eastAsia="仿宋" w:cs="仿宋"/>
          <w:color w:val="auto"/>
          <w:sz w:val="28"/>
          <w:szCs w:val="28"/>
          <w:highlight w:val="none"/>
        </w:rPr>
        <w:t>抓住国家推进新丝绸之路经济带建设契机，全面融入“丝绸之路经济带”中通道发展和中巴经济走廊建设，积极推进核心区增长极建设；</w:t>
      </w:r>
      <w:r>
        <w:rPr>
          <w:rFonts w:hint="eastAsia" w:ascii="仿宋" w:hAnsi="仿宋" w:eastAsia="仿宋" w:cs="仿宋"/>
          <w:color w:val="auto"/>
          <w:sz w:val="28"/>
          <w:szCs w:val="28"/>
          <w:highlight w:val="none"/>
          <w:lang w:eastAsia="zh-CN"/>
        </w:rPr>
        <w:t>抓住兵团向南发展的机遇，</w:t>
      </w:r>
      <w:r>
        <w:rPr>
          <w:rFonts w:hint="eastAsia" w:ascii="仿宋" w:hAnsi="仿宋" w:eastAsia="仿宋" w:cs="仿宋"/>
          <w:color w:val="auto"/>
          <w:sz w:val="28"/>
          <w:szCs w:val="28"/>
          <w:highlight w:val="none"/>
        </w:rPr>
        <w:t>牢固树立“兵地一盘棋”思想，完善兵地融合发展机制</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促进兵地优势互补、设施共建、资源共享、合作共赢，在经济、文化、社会、干部人才、民族团结、生态文明、环境保护等全方位融合发展</w:t>
      </w:r>
      <w:r>
        <w:rPr>
          <w:rFonts w:hint="eastAsia" w:ascii="仿宋" w:hAnsi="仿宋" w:eastAsia="仿宋" w:cs="仿宋"/>
          <w:color w:val="auto"/>
          <w:sz w:val="28"/>
          <w:szCs w:val="28"/>
          <w:highlight w:val="none"/>
          <w:lang w:eastAsia="zh-CN"/>
        </w:rPr>
        <w:t>，把喀什建设成为新疆兵地产业融合发展示范区；</w:t>
      </w:r>
      <w:r>
        <w:rPr>
          <w:rFonts w:hint="eastAsia" w:ascii="仿宋" w:hAnsi="仿宋" w:eastAsia="仿宋" w:cs="仿宋"/>
          <w:color w:val="auto"/>
          <w:sz w:val="28"/>
          <w:szCs w:val="28"/>
          <w:highlight w:val="none"/>
        </w:rPr>
        <w:t>大力推进信息化与工业化深度融合，构建具有喀什特色的新型工业体系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成为自治区建设“丝绸之路经济带”核心区的战略支撑和新疆</w:t>
      </w:r>
      <w:r>
        <w:rPr>
          <w:rFonts w:hint="eastAsia" w:ascii="仿宋" w:hAnsi="仿宋" w:eastAsia="仿宋" w:cs="仿宋"/>
          <w:color w:val="auto"/>
          <w:sz w:val="28"/>
          <w:szCs w:val="28"/>
          <w:highlight w:val="none"/>
          <w:lang w:eastAsia="zh-CN"/>
        </w:rPr>
        <w:t>重要的</w:t>
      </w:r>
      <w:r>
        <w:rPr>
          <w:rFonts w:hint="eastAsia" w:ascii="仿宋" w:hAnsi="仿宋" w:eastAsia="仿宋" w:cs="仿宋"/>
          <w:color w:val="auto"/>
          <w:sz w:val="28"/>
          <w:szCs w:val="28"/>
          <w:highlight w:val="none"/>
        </w:rPr>
        <w:t>的经济增长极。</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rPr>
      </w:pPr>
      <w:bookmarkStart w:id="31" w:name="_Toc9643"/>
      <w:bookmarkStart w:id="32" w:name="_Toc11811"/>
      <w:r>
        <w:rPr>
          <w:rFonts w:hint="eastAsia" w:ascii="仿宋" w:hAnsi="仿宋" w:eastAsia="仿宋" w:cs="仿宋"/>
          <w:b/>
          <w:bCs/>
          <w:color w:val="auto"/>
          <w:sz w:val="28"/>
          <w:szCs w:val="28"/>
          <w:highlight w:val="none"/>
          <w:lang w:val="en-US" w:eastAsia="zh-CN"/>
        </w:rPr>
        <w:t xml:space="preserve">第二节 </w:t>
      </w:r>
      <w:r>
        <w:rPr>
          <w:rFonts w:hint="eastAsia" w:ascii="仿宋" w:hAnsi="仿宋" w:eastAsia="仿宋" w:cs="仿宋"/>
          <w:b/>
          <w:bCs/>
          <w:color w:val="auto"/>
          <w:sz w:val="28"/>
          <w:szCs w:val="28"/>
          <w:highlight w:val="none"/>
        </w:rPr>
        <w:t>基本原则</w:t>
      </w:r>
      <w:bookmarkEnd w:id="31"/>
      <w:bookmarkEnd w:id="32"/>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坚持以人为本，共享发展。</w:t>
      </w:r>
      <w:r>
        <w:rPr>
          <w:rFonts w:hint="eastAsia" w:ascii="仿宋" w:hAnsi="仿宋" w:eastAsia="仿宋" w:cs="仿宋"/>
          <w:color w:val="auto"/>
          <w:sz w:val="28"/>
          <w:szCs w:val="28"/>
          <w:highlight w:val="none"/>
        </w:rPr>
        <w:t>始终坚守人民立场，把人民放在心中最高位置，把人民对美好生活的向往作为奋斗目标。以扩大就业、增加收入为核心，提升产业及工业经济的承载能力，不断满足人民日益增长的美好生活需要，使人民获得感、幸福感、安全感更加充实、更有保障、更具可持续性。</w:t>
      </w:r>
    </w:p>
    <w:p>
      <w:pPr>
        <w:spacing w:line="360" w:lineRule="auto"/>
        <w:ind w:firstLine="562" w:firstLineChars="200"/>
        <w:rPr>
          <w:rFonts w:hint="eastAsia" w:ascii="仿宋" w:hAnsi="仿宋" w:eastAsia="仿宋" w:cs="仿宋"/>
          <w:color w:val="auto"/>
          <w:highlight w:val="none"/>
        </w:rPr>
      </w:pPr>
      <w:r>
        <w:rPr>
          <w:rFonts w:hint="eastAsia" w:ascii="仿宋" w:hAnsi="仿宋" w:eastAsia="仿宋" w:cs="仿宋"/>
          <w:b/>
          <w:bCs/>
          <w:color w:val="auto"/>
          <w:sz w:val="28"/>
          <w:szCs w:val="28"/>
          <w:highlight w:val="none"/>
        </w:rPr>
        <w:t>坚持新</w:t>
      </w:r>
      <w:r>
        <w:rPr>
          <w:rFonts w:hint="eastAsia" w:ascii="仿宋" w:hAnsi="仿宋" w:eastAsia="仿宋" w:cs="仿宋"/>
          <w:b/>
          <w:bCs/>
          <w:color w:val="auto"/>
          <w:sz w:val="28"/>
          <w:szCs w:val="28"/>
          <w:highlight w:val="none"/>
          <w:lang w:eastAsia="zh-CN"/>
        </w:rPr>
        <w:t>发展</w:t>
      </w:r>
      <w:r>
        <w:rPr>
          <w:rFonts w:hint="eastAsia" w:ascii="仿宋" w:hAnsi="仿宋" w:eastAsia="仿宋" w:cs="仿宋"/>
          <w:b/>
          <w:bCs/>
          <w:color w:val="auto"/>
          <w:sz w:val="28"/>
          <w:szCs w:val="28"/>
          <w:highlight w:val="none"/>
        </w:rPr>
        <w:t>理念，高质量发展。</w:t>
      </w:r>
      <w:r>
        <w:rPr>
          <w:rFonts w:hint="eastAsia" w:ascii="仿宋" w:hAnsi="仿宋" w:eastAsia="仿宋" w:cs="仿宋"/>
          <w:color w:val="auto"/>
          <w:sz w:val="28"/>
          <w:szCs w:val="28"/>
          <w:highlight w:val="none"/>
          <w:shd w:val="clear" w:color="auto" w:fill="FFFFFF"/>
        </w:rPr>
        <w:t>始终贯彻创新、协调、绿色、开放、共享的发展理念，把高标准、高质量作为经济社会发展的首要目标。推动发展更高质量、更有效率、更加公平、更可持续，推进供给侧结构性改革，推动质量变革、效率变革、动力变革。加快建设实体经济、科技创新、现代金融、人力资源协同发展的现代产业体系，引导要素驱动向创新驱动转变，推动产业价值链从低端向中高端延伸，提升经济创新力和竞争力。围绕高质量发展，强化兵地间、区域间的产业分工协作和资源要素优化配置、共建共享，构建符合区域特点、发挥各自优势、促进喀什兵地共同发展的现代化产业体系。</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坚持剑走偏锋，错位发展。</w:t>
      </w:r>
      <w:r>
        <w:rPr>
          <w:rFonts w:hint="eastAsia" w:ascii="仿宋" w:hAnsi="仿宋" w:eastAsia="仿宋" w:cs="仿宋"/>
          <w:color w:val="auto"/>
          <w:sz w:val="28"/>
          <w:szCs w:val="28"/>
          <w:highlight w:val="none"/>
        </w:rPr>
        <w:t>把喀什产业统筹到整个</w:t>
      </w:r>
      <w:r>
        <w:rPr>
          <w:rFonts w:hint="eastAsia" w:ascii="仿宋" w:hAnsi="仿宋" w:eastAsia="仿宋" w:cs="仿宋"/>
          <w:color w:val="auto"/>
          <w:sz w:val="28"/>
          <w:szCs w:val="28"/>
          <w:highlight w:val="none"/>
          <w:lang w:val="en-US" w:eastAsia="zh-CN"/>
        </w:rPr>
        <w:t>新疆</w:t>
      </w:r>
      <w:r>
        <w:rPr>
          <w:rFonts w:hint="eastAsia" w:ascii="仿宋" w:hAnsi="仿宋" w:eastAsia="仿宋" w:cs="仿宋"/>
          <w:color w:val="auto"/>
          <w:sz w:val="28"/>
          <w:szCs w:val="28"/>
          <w:highlight w:val="none"/>
        </w:rPr>
        <w:t>、整个</w:t>
      </w:r>
      <w:r>
        <w:rPr>
          <w:rFonts w:hint="eastAsia" w:ascii="仿宋" w:hAnsi="仿宋" w:eastAsia="仿宋" w:cs="仿宋"/>
          <w:color w:val="auto"/>
          <w:sz w:val="28"/>
          <w:szCs w:val="28"/>
          <w:highlight w:val="none"/>
          <w:lang w:val="en-US" w:eastAsia="zh-CN"/>
        </w:rPr>
        <w:t>西部</w:t>
      </w:r>
      <w:r>
        <w:rPr>
          <w:rFonts w:hint="eastAsia" w:ascii="仿宋" w:hAnsi="仿宋" w:eastAsia="仿宋" w:cs="仿宋"/>
          <w:color w:val="auto"/>
          <w:sz w:val="28"/>
          <w:szCs w:val="28"/>
          <w:highlight w:val="none"/>
        </w:rPr>
        <w:t>区域来考虑，</w:t>
      </w:r>
      <w:r>
        <w:rPr>
          <w:rFonts w:hint="eastAsia" w:ascii="仿宋" w:hAnsi="仿宋" w:eastAsia="仿宋" w:cs="仿宋"/>
          <w:color w:val="auto"/>
          <w:sz w:val="28"/>
          <w:szCs w:val="28"/>
          <w:highlight w:val="none"/>
          <w:lang w:val="en-US" w:eastAsia="zh-CN"/>
        </w:rPr>
        <w:t>统筹到全国、中亚地区来考虑，</w:t>
      </w:r>
      <w:r>
        <w:rPr>
          <w:rFonts w:hint="eastAsia" w:ascii="仿宋" w:hAnsi="仿宋" w:eastAsia="仿宋" w:cs="仿宋"/>
          <w:color w:val="auto"/>
          <w:sz w:val="28"/>
          <w:szCs w:val="28"/>
          <w:highlight w:val="none"/>
        </w:rPr>
        <w:t>坚持更高视角、更宽维度、更深层次，坚持比较优势，坚持有所为有所不为，充分发挥喀什的地缘优势、政策优势和资源产业基础，按照“一园区一主业”的思路，明确各园区产业发展重点和方向，形成主次有序、分工错位、融合配套、优势互补的产业发展空间布局，建立与城区功能定位和发展层次相匹配的现代产业体系。</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坚持循环集约，绿色发展。</w:t>
      </w:r>
      <w:r>
        <w:rPr>
          <w:rFonts w:hint="eastAsia" w:ascii="仿宋" w:hAnsi="仿宋" w:eastAsia="仿宋" w:cs="仿宋"/>
          <w:color w:val="auto"/>
          <w:sz w:val="28"/>
          <w:szCs w:val="28"/>
          <w:highlight w:val="none"/>
        </w:rPr>
        <w:t>坚持“绿水青山就是金山银山、冰天雪地也是金山银山”理念，坚持生态、绿色、可持续发展，牢牢守住三条红线，严格执行国土空间规划，着力推进资源节约、环境保护和生态建设，实行产业发展与环境保护并重，注重资源节约利用和生态环境保护，健全绿色发展制度，促进产业生态化、低碳化、高技术化，加快形成资源消耗低、环境污染少、资源利用水平高的产业发展新格局，实现人与自然和谐发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坚持统筹协调，深化融合机制。</w:t>
      </w:r>
      <w:r>
        <w:rPr>
          <w:rFonts w:hint="eastAsia" w:ascii="仿宋" w:hAnsi="仿宋" w:eastAsia="仿宋" w:cs="仿宋"/>
          <w:color w:val="auto"/>
          <w:sz w:val="28"/>
          <w:szCs w:val="28"/>
          <w:highlight w:val="none"/>
        </w:rPr>
        <w:t>牢固树立“兵地一盘棋”的思想，以基础设施共建共享为支撑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深化兵地双方融合发展共识，完善建立兵地融合发展工作体系</w:t>
      </w:r>
      <w:r>
        <w:rPr>
          <w:rFonts w:hint="eastAsia" w:ascii="仿宋" w:hAnsi="仿宋" w:eastAsia="仿宋" w:cs="仿宋"/>
          <w:color w:val="auto"/>
          <w:sz w:val="28"/>
          <w:szCs w:val="28"/>
          <w:highlight w:val="none"/>
          <w:lang w:eastAsia="zh-CN"/>
        </w:rPr>
        <w:t>以及</w:t>
      </w:r>
      <w:r>
        <w:rPr>
          <w:rFonts w:hint="eastAsia" w:ascii="仿宋" w:hAnsi="仿宋" w:eastAsia="仿宋" w:cs="仿宋"/>
          <w:color w:val="auto"/>
          <w:sz w:val="28"/>
          <w:szCs w:val="28"/>
          <w:highlight w:val="none"/>
        </w:rPr>
        <w:t>协调机制，健全兵地维稳和防疫联合指挥防控体系，形成统一指挥、上下联动、安全高效运转的维稳和疫情防控体制</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畅通兵地融合发展的通道和平台，有效推进融合基础。</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33" w:name="_Toc32139"/>
      <w:bookmarkStart w:id="34" w:name="_Toc6821"/>
      <w:r>
        <w:rPr>
          <w:rFonts w:hint="eastAsia" w:ascii="仿宋" w:hAnsi="仿宋" w:eastAsia="仿宋" w:cs="仿宋"/>
          <w:b/>
          <w:bCs/>
          <w:color w:val="auto"/>
          <w:sz w:val="28"/>
          <w:szCs w:val="28"/>
          <w:highlight w:val="none"/>
          <w:lang w:val="en-US" w:eastAsia="zh-CN"/>
        </w:rPr>
        <w:t>第三节 发展定位</w:t>
      </w:r>
      <w:bookmarkEnd w:id="33"/>
      <w:bookmarkEnd w:id="34"/>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面对新形势、新任务、新变化，坚定地委提出的</w:t>
      </w:r>
      <w:r>
        <w:rPr>
          <w:rFonts w:hint="eastAsia" w:ascii="仿宋" w:hAnsi="仿宋" w:eastAsia="仿宋" w:cs="仿宋"/>
          <w:b/>
          <w:bCs/>
          <w:color w:val="auto"/>
          <w:sz w:val="28"/>
          <w:szCs w:val="28"/>
          <w:highlight w:val="none"/>
        </w:rPr>
        <w:t>“123</w:t>
      </w:r>
      <w:r>
        <w:rPr>
          <w:rFonts w:hint="eastAsia" w:ascii="仿宋" w:hAnsi="仿宋" w:eastAsia="仿宋" w:cs="仿宋"/>
          <w:b/>
          <w:bCs/>
          <w:color w:val="auto"/>
          <w:sz w:val="28"/>
          <w:szCs w:val="28"/>
          <w:highlight w:val="none"/>
          <w:lang w:val="en-US" w:eastAsia="zh-CN"/>
        </w:rPr>
        <w:t>57</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战略定位，围绕建设丝绸之路经济带核心区的南疆支点的目标，加快高质量工业发展，</w:t>
      </w:r>
      <w:r>
        <w:rPr>
          <w:rFonts w:hint="eastAsia" w:ascii="仿宋" w:hAnsi="仿宋" w:eastAsia="仿宋" w:cs="仿宋"/>
          <w:color w:val="auto"/>
          <w:sz w:val="28"/>
          <w:szCs w:val="28"/>
          <w:highlight w:val="none"/>
          <w:lang w:val="en-US" w:eastAsia="zh-CN"/>
        </w:rPr>
        <w:t>加快形成以国内大循环为主体、国内国际循环相互促进的新发展格局，</w:t>
      </w:r>
      <w:r>
        <w:rPr>
          <w:rFonts w:hint="eastAsia" w:ascii="仿宋" w:hAnsi="仿宋" w:eastAsia="仿宋" w:cs="仿宋"/>
          <w:b w:val="0"/>
          <w:bCs w:val="0"/>
          <w:color w:val="auto"/>
          <w:sz w:val="28"/>
          <w:szCs w:val="28"/>
          <w:highlight w:val="none"/>
        </w:rPr>
        <w:t>坚持比较优</w:t>
      </w:r>
      <w:r>
        <w:rPr>
          <w:rFonts w:hint="eastAsia" w:ascii="仿宋" w:hAnsi="仿宋" w:eastAsia="仿宋" w:cs="仿宋"/>
          <w:b w:val="0"/>
          <w:bCs w:val="0"/>
          <w:color w:val="auto"/>
          <w:sz w:val="28"/>
          <w:szCs w:val="28"/>
          <w:highlight w:val="none"/>
          <w:lang w:val="en-US" w:eastAsia="zh-CN"/>
        </w:rPr>
        <w:t>势，坚持错位发展，坚持有所为有所不为，</w:t>
      </w:r>
      <w:r>
        <w:rPr>
          <w:rFonts w:hint="eastAsia" w:ascii="仿宋" w:hAnsi="仿宋" w:eastAsia="仿宋" w:cs="仿宋"/>
          <w:color w:val="auto"/>
          <w:sz w:val="28"/>
          <w:szCs w:val="28"/>
          <w:highlight w:val="none"/>
        </w:rPr>
        <w:t>喀什地区未来</w:t>
      </w:r>
      <w:r>
        <w:rPr>
          <w:rFonts w:hint="eastAsia" w:ascii="仿宋" w:hAnsi="仿宋" w:eastAsia="仿宋" w:cs="仿宋"/>
          <w:b/>
          <w:bCs/>
          <w:color w:val="auto"/>
          <w:sz w:val="28"/>
          <w:szCs w:val="28"/>
          <w:highlight w:val="none"/>
        </w:rPr>
        <w:t>工业发展定位</w:t>
      </w:r>
      <w:r>
        <w:rPr>
          <w:rFonts w:hint="eastAsia" w:ascii="仿宋" w:hAnsi="仿宋" w:eastAsia="仿宋" w:cs="仿宋"/>
          <w:color w:val="auto"/>
          <w:sz w:val="28"/>
          <w:szCs w:val="28"/>
          <w:highlight w:val="none"/>
        </w:rPr>
        <w:t>是</w:t>
      </w:r>
      <w:r>
        <w:rPr>
          <w:rFonts w:hint="eastAsia" w:ascii="仿宋" w:hAnsi="仿宋" w:eastAsia="仿宋" w:cs="仿宋"/>
          <w:b w:val="0"/>
          <w:bCs w:val="0"/>
          <w:color w:val="auto"/>
          <w:sz w:val="28"/>
          <w:szCs w:val="28"/>
          <w:highlight w:val="none"/>
          <w:lang w:val="en-US" w:eastAsia="zh-CN"/>
        </w:rPr>
        <w:t>实施“128”战略</w:t>
      </w:r>
      <w:r>
        <w:rPr>
          <w:rFonts w:hint="eastAsia" w:ascii="仿宋" w:hAnsi="仿宋" w:eastAsia="仿宋" w:cs="仿宋"/>
          <w:color w:val="auto"/>
          <w:sz w:val="28"/>
          <w:szCs w:val="28"/>
          <w:highlight w:val="none"/>
        </w:rPr>
        <w:t>：</w:t>
      </w:r>
    </w:p>
    <w:p>
      <w:pPr>
        <w:spacing w:line="36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打造一个核心：</w:t>
      </w:r>
      <w:r>
        <w:rPr>
          <w:rFonts w:hint="eastAsia" w:ascii="仿宋" w:hAnsi="仿宋" w:eastAsia="仿宋" w:cs="仿宋"/>
          <w:b/>
          <w:bCs/>
          <w:color w:val="auto"/>
          <w:sz w:val="28"/>
          <w:szCs w:val="28"/>
          <w:highlight w:val="none"/>
        </w:rPr>
        <w:t>丝绸之路经济带核心区的南疆</w:t>
      </w:r>
      <w:r>
        <w:rPr>
          <w:rFonts w:hint="eastAsia" w:ascii="仿宋" w:hAnsi="仿宋" w:eastAsia="仿宋" w:cs="仿宋"/>
          <w:b/>
          <w:bCs/>
          <w:color w:val="auto"/>
          <w:sz w:val="28"/>
          <w:szCs w:val="28"/>
          <w:highlight w:val="none"/>
          <w:lang w:val="en-US" w:eastAsia="zh-CN"/>
        </w:rPr>
        <w:t>工业</w:t>
      </w:r>
      <w:r>
        <w:rPr>
          <w:rFonts w:hint="eastAsia" w:ascii="仿宋" w:hAnsi="仿宋" w:eastAsia="仿宋" w:cs="仿宋"/>
          <w:b/>
          <w:bCs/>
          <w:color w:val="auto"/>
          <w:sz w:val="28"/>
          <w:szCs w:val="28"/>
          <w:highlight w:val="none"/>
        </w:rPr>
        <w:t>支点</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新疆向西开放的产业前沿地，新疆兵地产业融合发展示范区，南疆区域性中心城市。</w:t>
      </w:r>
    </w:p>
    <w:p>
      <w:pPr>
        <w:spacing w:line="36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提升两大基地：中巴经济走廊的先进装备制造业基地，全国重要的绿色农产品加工制造业基地。</w:t>
      </w:r>
    </w:p>
    <w:p>
      <w:pPr>
        <w:spacing w:line="36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发展八大主导产业集群：</w:t>
      </w:r>
    </w:p>
    <w:p>
      <w:pPr>
        <w:spacing w:line="36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1.全国重要的绿色农产品生产加工产业集群；</w:t>
      </w:r>
    </w:p>
    <w:p>
      <w:pPr>
        <w:spacing w:line="36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2.新疆重要的纺织服装生产加工产业集群；</w:t>
      </w:r>
    </w:p>
    <w:p>
      <w:pPr>
        <w:spacing w:line="36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3.新疆重要的电子信息产品生产组装制造产业集群；</w:t>
      </w:r>
    </w:p>
    <w:p>
      <w:pPr>
        <w:spacing w:line="36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4.新疆重要的医药及医疗器械生产加工产业集群；</w:t>
      </w:r>
    </w:p>
    <w:p>
      <w:pPr>
        <w:spacing w:line="36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5.南疆重要的装备制造加工产业集群；</w:t>
      </w:r>
    </w:p>
    <w:p>
      <w:pPr>
        <w:spacing w:line="36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6.南疆重要的能源电力及设备产业集群；</w:t>
      </w:r>
    </w:p>
    <w:p>
      <w:pPr>
        <w:spacing w:line="360" w:lineRule="auto"/>
        <w:ind w:firstLine="562" w:firstLineChars="200"/>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7.南疆重要的建材产业集群；  </w:t>
      </w:r>
    </w:p>
    <w:p>
      <w:pPr>
        <w:spacing w:line="360" w:lineRule="auto"/>
        <w:ind w:firstLine="562" w:firstLineChars="200"/>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8.南疆重要的冶金化工产业集群。</w:t>
      </w:r>
    </w:p>
    <w:p>
      <w:pPr>
        <w:ind w:firstLine="560" w:firstLineChars="200"/>
        <w:rPr>
          <w:rFonts w:hint="eastAsia"/>
          <w:color w:val="auto"/>
          <w:highlight w:val="none"/>
        </w:rPr>
      </w:pPr>
      <w:r>
        <w:rPr>
          <w:rFonts w:hint="eastAsia" w:ascii="仿宋" w:hAnsi="仿宋" w:eastAsia="仿宋" w:cs="仿宋"/>
          <w:b w:val="0"/>
          <w:bCs/>
          <w:color w:val="auto"/>
          <w:sz w:val="28"/>
          <w:szCs w:val="28"/>
          <w:highlight w:val="none"/>
          <w:lang w:val="en-US" w:eastAsia="zh-CN"/>
        </w:rPr>
        <w:t>全面、全速推进喀什地区工业高质量发展。</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仿宋" w:hAnsi="仿宋" w:eastAsia="仿宋" w:cs="仿宋"/>
          <w:b/>
          <w:bCs/>
          <w:color w:val="auto"/>
          <w:sz w:val="28"/>
          <w:szCs w:val="28"/>
          <w:highlight w:val="none"/>
          <w:lang w:val="en-US" w:eastAsia="zh-CN"/>
        </w:rPr>
      </w:pPr>
      <w:bookmarkStart w:id="35" w:name="_Toc20681"/>
      <w:bookmarkStart w:id="36" w:name="_Toc19419"/>
      <w:r>
        <w:rPr>
          <w:rFonts w:hint="eastAsia" w:ascii="仿宋" w:hAnsi="仿宋" w:eastAsia="仿宋" w:cs="仿宋"/>
          <w:b/>
          <w:bCs/>
          <w:color w:val="auto"/>
          <w:sz w:val="28"/>
          <w:szCs w:val="28"/>
          <w:highlight w:val="none"/>
          <w:lang w:val="en-US" w:eastAsia="zh-CN"/>
        </w:rPr>
        <w:t>第四节 主要目标</w:t>
      </w:r>
      <w:bookmarkEnd w:id="35"/>
      <w:bookmarkEnd w:id="36"/>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w:t>
      </w:r>
      <w:r>
        <w:rPr>
          <w:rFonts w:hint="eastAsia" w:ascii="仿宋" w:hAnsi="仿宋" w:eastAsia="仿宋" w:cs="仿宋"/>
          <w:b w:val="0"/>
          <w:bCs w:val="0"/>
          <w:color w:val="auto"/>
          <w:sz w:val="28"/>
          <w:szCs w:val="28"/>
          <w:highlight w:val="none"/>
          <w:lang w:val="en-US" w:eastAsia="zh-CN"/>
        </w:rPr>
        <w:t>打造</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丝绸之路经济带核心区的南疆</w:t>
      </w:r>
      <w:r>
        <w:rPr>
          <w:rFonts w:hint="eastAsia" w:ascii="仿宋" w:hAnsi="仿宋" w:eastAsia="仿宋" w:cs="仿宋"/>
          <w:b w:val="0"/>
          <w:bCs w:val="0"/>
          <w:color w:val="auto"/>
          <w:sz w:val="28"/>
          <w:szCs w:val="28"/>
          <w:highlight w:val="none"/>
          <w:lang w:val="en-US" w:eastAsia="zh-CN"/>
        </w:rPr>
        <w:t>工业</w:t>
      </w:r>
      <w:r>
        <w:rPr>
          <w:rFonts w:hint="eastAsia" w:ascii="仿宋" w:hAnsi="仿宋" w:eastAsia="仿宋" w:cs="仿宋"/>
          <w:b w:val="0"/>
          <w:bCs w:val="0"/>
          <w:color w:val="auto"/>
          <w:sz w:val="28"/>
          <w:szCs w:val="28"/>
          <w:highlight w:val="none"/>
        </w:rPr>
        <w:t>支点</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“中巴经济走廊先进</w:t>
      </w:r>
      <w:r>
        <w:rPr>
          <w:rFonts w:hint="eastAsia" w:ascii="仿宋" w:hAnsi="仿宋" w:eastAsia="仿宋" w:cs="仿宋"/>
          <w:b w:val="0"/>
          <w:bCs w:val="0"/>
          <w:color w:val="auto"/>
          <w:sz w:val="28"/>
          <w:szCs w:val="28"/>
          <w:highlight w:val="none"/>
          <w:lang w:val="en-US" w:eastAsia="zh-CN"/>
        </w:rPr>
        <w:t>装备</w:t>
      </w:r>
      <w:r>
        <w:rPr>
          <w:rFonts w:hint="eastAsia" w:ascii="仿宋" w:hAnsi="仿宋" w:eastAsia="仿宋" w:cs="仿宋"/>
          <w:b w:val="0"/>
          <w:bCs w:val="0"/>
          <w:color w:val="auto"/>
          <w:sz w:val="28"/>
          <w:szCs w:val="28"/>
          <w:highlight w:val="none"/>
        </w:rPr>
        <w:t>制造业基地”</w:t>
      </w:r>
      <w:r>
        <w:rPr>
          <w:rFonts w:hint="eastAsia" w:ascii="仿宋" w:hAnsi="仿宋" w:eastAsia="仿宋" w:cs="仿宋"/>
          <w:b w:val="0"/>
          <w:bCs w:val="0"/>
          <w:color w:val="auto"/>
          <w:sz w:val="28"/>
          <w:szCs w:val="28"/>
          <w:highlight w:val="none"/>
          <w:lang w:val="en-US" w:eastAsia="zh-CN"/>
        </w:rPr>
        <w:t>等战略</w:t>
      </w:r>
      <w:r>
        <w:rPr>
          <w:rFonts w:hint="eastAsia" w:ascii="仿宋" w:hAnsi="仿宋" w:eastAsia="仿宋" w:cs="仿宋"/>
          <w:color w:val="auto"/>
          <w:sz w:val="28"/>
          <w:szCs w:val="28"/>
          <w:highlight w:val="none"/>
        </w:rPr>
        <w:t>定位，坚持质量型增长、内涵式发展，增强经济内生动力，大力发展劳动密集型产业，加快形成“八大”主导产业集群，提升产业发展层级与水平，推动新产业、新业态蓬勃发展，构建具有喀什特色的现代产业体系。</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——工业规模</w:t>
      </w:r>
      <w:r>
        <w:rPr>
          <w:rFonts w:hint="eastAsia" w:ascii="仿宋" w:hAnsi="仿宋" w:eastAsia="仿宋" w:cs="仿宋"/>
          <w:b/>
          <w:bCs/>
          <w:color w:val="auto"/>
          <w:sz w:val="28"/>
          <w:szCs w:val="28"/>
          <w:highlight w:val="none"/>
          <w:lang w:val="en-US" w:eastAsia="zh-CN"/>
        </w:rPr>
        <w:t>稳步</w:t>
      </w:r>
      <w:r>
        <w:rPr>
          <w:rFonts w:hint="eastAsia" w:ascii="仿宋" w:hAnsi="仿宋" w:eastAsia="仿宋" w:cs="仿宋"/>
          <w:b/>
          <w:bCs/>
          <w:color w:val="auto"/>
          <w:sz w:val="28"/>
          <w:szCs w:val="28"/>
          <w:highlight w:val="none"/>
        </w:rPr>
        <w:t>提升。</w:t>
      </w:r>
      <w:r>
        <w:rPr>
          <w:rFonts w:hint="eastAsia" w:ascii="仿宋" w:hAnsi="仿宋" w:eastAsia="仿宋" w:cs="仿宋"/>
          <w:color w:val="auto"/>
          <w:sz w:val="28"/>
          <w:szCs w:val="28"/>
          <w:highlight w:val="none"/>
        </w:rPr>
        <w:t>到2025年，全地区</w:t>
      </w:r>
      <w:r>
        <w:rPr>
          <w:rFonts w:hint="eastAsia" w:ascii="仿宋" w:hAnsi="仿宋" w:eastAsia="仿宋" w:cs="仿宋"/>
          <w:b/>
          <w:bCs/>
          <w:color w:val="auto"/>
          <w:sz w:val="28"/>
          <w:szCs w:val="28"/>
          <w:highlight w:val="none"/>
        </w:rPr>
        <w:t>工业</w:t>
      </w:r>
      <w:r>
        <w:rPr>
          <w:rFonts w:hint="eastAsia" w:ascii="仿宋" w:hAnsi="仿宋" w:eastAsia="仿宋" w:cs="仿宋"/>
          <w:b/>
          <w:bCs/>
          <w:color w:val="auto"/>
          <w:sz w:val="28"/>
          <w:szCs w:val="28"/>
          <w:highlight w:val="none"/>
          <w:lang w:val="en-US" w:eastAsia="zh-CN"/>
        </w:rPr>
        <w:t>总</w:t>
      </w:r>
      <w:r>
        <w:rPr>
          <w:rFonts w:hint="eastAsia" w:ascii="仿宋" w:hAnsi="仿宋" w:eastAsia="仿宋" w:cs="仿宋"/>
          <w:b/>
          <w:bCs/>
          <w:color w:val="auto"/>
          <w:sz w:val="28"/>
          <w:szCs w:val="28"/>
          <w:highlight w:val="none"/>
        </w:rPr>
        <w:t>产值完成</w:t>
      </w:r>
      <w:r>
        <w:rPr>
          <w:rFonts w:hint="eastAsia" w:ascii="仿宋" w:hAnsi="仿宋" w:eastAsia="仿宋" w:cs="仿宋"/>
          <w:b/>
          <w:bCs/>
          <w:color w:val="auto"/>
          <w:sz w:val="28"/>
          <w:szCs w:val="28"/>
          <w:highlight w:val="none"/>
          <w:lang w:val="en-US" w:eastAsia="zh-CN"/>
        </w:rPr>
        <w:t>75</w:t>
      </w:r>
      <w:r>
        <w:rPr>
          <w:rFonts w:hint="eastAsia" w:ascii="仿宋" w:hAnsi="仿宋" w:eastAsia="仿宋" w:cs="仿宋"/>
          <w:b/>
          <w:bCs/>
          <w:color w:val="auto"/>
          <w:sz w:val="28"/>
          <w:szCs w:val="28"/>
          <w:highlight w:val="none"/>
        </w:rPr>
        <w:t>0亿元</w:t>
      </w:r>
      <w:r>
        <w:rPr>
          <w:rFonts w:hint="eastAsia" w:ascii="仿宋" w:hAnsi="仿宋" w:eastAsia="仿宋" w:cs="仿宋"/>
          <w:color w:val="auto"/>
          <w:sz w:val="28"/>
          <w:szCs w:val="28"/>
          <w:highlight w:val="none"/>
          <w:lang w:val="en-US" w:eastAsia="zh-CN"/>
        </w:rPr>
        <w:t>以上</w:t>
      </w: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rPr>
        <w:t>工业增加值完成</w:t>
      </w:r>
      <w:r>
        <w:rPr>
          <w:rFonts w:hint="eastAsia" w:ascii="仿宋" w:hAnsi="仿宋" w:eastAsia="仿宋" w:cs="仿宋"/>
          <w:b/>
          <w:bCs/>
          <w:color w:val="auto"/>
          <w:sz w:val="28"/>
          <w:szCs w:val="28"/>
          <w:highlight w:val="none"/>
          <w:lang w:val="en-US" w:eastAsia="zh-CN"/>
        </w:rPr>
        <w:t>300</w:t>
      </w:r>
      <w:r>
        <w:rPr>
          <w:rFonts w:hint="eastAsia" w:ascii="仿宋" w:hAnsi="仿宋" w:eastAsia="仿宋" w:cs="仿宋"/>
          <w:b/>
          <w:bCs/>
          <w:color w:val="auto"/>
          <w:sz w:val="28"/>
          <w:szCs w:val="28"/>
          <w:highlight w:val="none"/>
        </w:rPr>
        <w:t>亿元</w:t>
      </w:r>
      <w:r>
        <w:rPr>
          <w:rFonts w:hint="eastAsia" w:ascii="仿宋" w:hAnsi="仿宋" w:eastAsia="仿宋" w:cs="仿宋"/>
          <w:b/>
          <w:bCs/>
          <w:color w:val="auto"/>
          <w:sz w:val="28"/>
          <w:szCs w:val="28"/>
          <w:highlight w:val="none"/>
          <w:lang w:val="en-US" w:eastAsia="zh-CN"/>
        </w:rPr>
        <w:t>以上</w:t>
      </w:r>
      <w:r>
        <w:rPr>
          <w:rFonts w:hint="eastAsia" w:ascii="仿宋" w:hAnsi="仿宋" w:eastAsia="仿宋" w:cs="仿宋"/>
          <w:b/>
          <w:bCs/>
          <w:color w:val="auto"/>
          <w:sz w:val="28"/>
          <w:szCs w:val="28"/>
          <w:highlight w:val="none"/>
        </w:rPr>
        <w:t>，年均增长</w:t>
      </w:r>
      <w:r>
        <w:rPr>
          <w:rFonts w:hint="eastAsia" w:ascii="仿宋" w:hAnsi="仿宋" w:eastAsia="仿宋" w:cs="仿宋"/>
          <w:b/>
          <w:bCs/>
          <w:color w:val="auto"/>
          <w:sz w:val="28"/>
          <w:szCs w:val="28"/>
          <w:highlight w:val="none"/>
          <w:lang w:val="en-US" w:eastAsia="zh-CN"/>
        </w:rPr>
        <w:t>24</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。全地区规上企业达</w:t>
      </w:r>
      <w:r>
        <w:rPr>
          <w:rFonts w:hint="eastAsia" w:ascii="仿宋" w:hAnsi="仿宋" w:eastAsia="仿宋" w:cs="仿宋"/>
          <w:b/>
          <w:bCs/>
          <w:color w:val="auto"/>
          <w:sz w:val="28"/>
          <w:szCs w:val="28"/>
          <w:highlight w:val="none"/>
          <w:lang w:val="en-US" w:eastAsia="zh-CN"/>
        </w:rPr>
        <w:t>380</w:t>
      </w:r>
      <w:r>
        <w:rPr>
          <w:rFonts w:hint="eastAsia" w:ascii="仿宋" w:hAnsi="仿宋" w:eastAsia="仿宋" w:cs="仿宋"/>
          <w:color w:val="auto"/>
          <w:sz w:val="28"/>
          <w:szCs w:val="28"/>
          <w:highlight w:val="none"/>
        </w:rPr>
        <w:t>家</w:t>
      </w:r>
      <w:r>
        <w:rPr>
          <w:rFonts w:hint="eastAsia" w:ascii="仿宋" w:hAnsi="仿宋" w:eastAsia="仿宋" w:cs="仿宋"/>
          <w:color w:val="auto"/>
          <w:sz w:val="28"/>
          <w:szCs w:val="28"/>
          <w:highlight w:val="none"/>
          <w:lang w:val="en-US" w:eastAsia="zh-CN"/>
        </w:rPr>
        <w:t>以上</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平均</w:t>
      </w:r>
      <w:r>
        <w:rPr>
          <w:rFonts w:hint="eastAsia" w:ascii="仿宋" w:hAnsi="仿宋" w:eastAsia="仿宋" w:cs="仿宋"/>
          <w:color w:val="auto"/>
          <w:sz w:val="28"/>
          <w:szCs w:val="28"/>
          <w:highlight w:val="none"/>
        </w:rPr>
        <w:t>每年增加</w:t>
      </w:r>
      <w:r>
        <w:rPr>
          <w:rFonts w:hint="eastAsia" w:ascii="仿宋" w:hAnsi="仿宋" w:eastAsia="仿宋" w:cs="仿宋"/>
          <w:b/>
          <w:bCs/>
          <w:color w:val="auto"/>
          <w:sz w:val="28"/>
          <w:szCs w:val="28"/>
          <w:highlight w:val="none"/>
          <w:lang w:val="en-US" w:eastAsia="zh-CN"/>
        </w:rPr>
        <w:t>35</w:t>
      </w:r>
      <w:r>
        <w:rPr>
          <w:rFonts w:hint="eastAsia" w:ascii="仿宋" w:hAnsi="仿宋" w:eastAsia="仿宋" w:cs="仿宋"/>
          <w:b/>
          <w:bCs/>
          <w:color w:val="auto"/>
          <w:sz w:val="28"/>
          <w:szCs w:val="28"/>
          <w:highlight w:val="none"/>
        </w:rPr>
        <w:t>家</w:t>
      </w:r>
      <w:r>
        <w:rPr>
          <w:rFonts w:hint="eastAsia" w:ascii="仿宋" w:hAnsi="仿宋" w:eastAsia="仿宋" w:cs="仿宋"/>
          <w:color w:val="auto"/>
          <w:sz w:val="28"/>
          <w:szCs w:val="28"/>
          <w:highlight w:val="none"/>
        </w:rPr>
        <w:t>。累计完成</w:t>
      </w:r>
      <w:r>
        <w:rPr>
          <w:rFonts w:hint="eastAsia" w:ascii="仿宋" w:hAnsi="仿宋" w:eastAsia="仿宋" w:cs="仿宋"/>
          <w:b/>
          <w:bCs/>
          <w:color w:val="auto"/>
          <w:sz w:val="28"/>
          <w:szCs w:val="28"/>
          <w:highlight w:val="none"/>
        </w:rPr>
        <w:t>工业固定资产投入超过</w:t>
      </w: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rPr>
        <w:t>00亿</w:t>
      </w:r>
      <w:r>
        <w:rPr>
          <w:rFonts w:hint="eastAsia" w:ascii="仿宋" w:hAnsi="仿宋" w:eastAsia="仿宋" w:cs="仿宋"/>
          <w:color w:val="auto"/>
          <w:sz w:val="28"/>
          <w:szCs w:val="28"/>
          <w:highlight w:val="none"/>
        </w:rPr>
        <w:t>元，较“十三五末”</w:t>
      </w:r>
      <w:r>
        <w:rPr>
          <w:rFonts w:hint="eastAsia" w:ascii="仿宋" w:hAnsi="仿宋" w:eastAsia="仿宋" w:cs="仿宋"/>
          <w:b/>
          <w:bCs/>
          <w:color w:val="auto"/>
          <w:sz w:val="28"/>
          <w:szCs w:val="28"/>
          <w:highlight w:val="none"/>
        </w:rPr>
        <w:t>翻</w:t>
      </w:r>
      <w:r>
        <w:rPr>
          <w:rFonts w:hint="eastAsia" w:ascii="仿宋" w:hAnsi="仿宋" w:eastAsia="仿宋" w:cs="仿宋"/>
          <w:b/>
          <w:bCs/>
          <w:color w:val="auto"/>
          <w:sz w:val="28"/>
          <w:szCs w:val="28"/>
          <w:highlight w:val="none"/>
          <w:lang w:val="en-US" w:eastAsia="zh-CN"/>
        </w:rPr>
        <w:t>1.5</w:t>
      </w:r>
      <w:r>
        <w:rPr>
          <w:rFonts w:hint="eastAsia" w:ascii="仿宋" w:hAnsi="仿宋" w:eastAsia="仿宋" w:cs="仿宋"/>
          <w:b/>
          <w:bCs/>
          <w:color w:val="auto"/>
          <w:sz w:val="28"/>
          <w:szCs w:val="28"/>
          <w:highlight w:val="none"/>
        </w:rPr>
        <w:t>番</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平均每年</w:t>
      </w:r>
      <w:r>
        <w:rPr>
          <w:rFonts w:hint="eastAsia" w:ascii="仿宋" w:hAnsi="仿宋" w:eastAsia="仿宋" w:cs="仿宋"/>
          <w:b/>
          <w:bCs/>
          <w:color w:val="auto"/>
          <w:sz w:val="28"/>
          <w:szCs w:val="28"/>
          <w:highlight w:val="none"/>
          <w:lang w:val="en-US" w:eastAsia="zh-CN"/>
        </w:rPr>
        <w:t>增长30%</w:t>
      </w:r>
      <w:r>
        <w:rPr>
          <w:rFonts w:hint="eastAsia" w:ascii="仿宋" w:hAnsi="仿宋" w:eastAsia="仿宋" w:cs="仿宋"/>
          <w:color w:val="auto"/>
          <w:sz w:val="28"/>
          <w:szCs w:val="28"/>
          <w:highlight w:val="none"/>
        </w:rPr>
        <w:t>。形成</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个工业产值超100亿元</w:t>
      </w:r>
      <w:r>
        <w:rPr>
          <w:rFonts w:hint="eastAsia" w:ascii="仿宋" w:hAnsi="仿宋" w:eastAsia="仿宋" w:cs="仿宋"/>
          <w:color w:val="auto"/>
          <w:sz w:val="28"/>
          <w:szCs w:val="28"/>
          <w:highlight w:val="none"/>
        </w:rPr>
        <w:t>的产业（</w:t>
      </w:r>
      <w:r>
        <w:rPr>
          <w:rFonts w:hint="eastAsia" w:ascii="仿宋" w:hAnsi="仿宋" w:eastAsia="仿宋" w:cs="仿宋"/>
          <w:color w:val="auto"/>
          <w:sz w:val="28"/>
          <w:szCs w:val="28"/>
          <w:highlight w:val="none"/>
          <w:lang w:eastAsia="zh-CN"/>
        </w:rPr>
        <w:t>农副食品加工业</w:t>
      </w:r>
      <w:r>
        <w:rPr>
          <w:rFonts w:hint="eastAsia" w:ascii="仿宋" w:hAnsi="仿宋" w:eastAsia="仿宋" w:cs="仿宋"/>
          <w:color w:val="auto"/>
          <w:sz w:val="28"/>
          <w:szCs w:val="28"/>
          <w:highlight w:val="none"/>
        </w:rPr>
        <w:t>产业、纺织服装产业</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冶金化工产业</w:t>
      </w: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个工业产值超50亿元</w:t>
      </w:r>
      <w:r>
        <w:rPr>
          <w:rFonts w:hint="eastAsia" w:ascii="仿宋" w:hAnsi="仿宋" w:eastAsia="仿宋" w:cs="仿宋"/>
          <w:color w:val="auto"/>
          <w:sz w:val="28"/>
          <w:szCs w:val="28"/>
          <w:highlight w:val="none"/>
        </w:rPr>
        <w:t>的产业（建材产业、能源电力产业、金属冶炼产业、电子产品组装加工</w:t>
      </w:r>
      <w:r>
        <w:rPr>
          <w:rFonts w:hint="eastAsia" w:ascii="仿宋" w:hAnsi="仿宋" w:eastAsia="仿宋" w:cs="仿宋"/>
          <w:color w:val="auto"/>
          <w:sz w:val="28"/>
          <w:szCs w:val="28"/>
          <w:highlight w:val="none"/>
          <w:lang w:val="en-US" w:eastAsia="zh-CN"/>
        </w:rPr>
        <w:t>业</w:t>
      </w: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个工业产值超</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0亿元</w:t>
      </w:r>
      <w:r>
        <w:rPr>
          <w:rFonts w:hint="eastAsia" w:ascii="仿宋" w:hAnsi="仿宋" w:eastAsia="仿宋" w:cs="仿宋"/>
          <w:color w:val="auto"/>
          <w:sz w:val="28"/>
          <w:szCs w:val="28"/>
          <w:highlight w:val="none"/>
        </w:rPr>
        <w:t>的产业（医药及医疗器械产业、石化产业、装备制造产业</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电子信息产业、家具制造业、包装印刷产业），形成产业</w:t>
      </w:r>
      <w:r>
        <w:rPr>
          <w:rFonts w:hint="eastAsia" w:ascii="仿宋" w:hAnsi="仿宋" w:eastAsia="仿宋" w:cs="仿宋"/>
          <w:color w:val="auto"/>
          <w:sz w:val="28"/>
          <w:szCs w:val="28"/>
          <w:highlight w:val="none"/>
          <w:lang w:val="en-US" w:eastAsia="zh-CN"/>
        </w:rPr>
        <w:t>雁阵</w:t>
      </w:r>
      <w:r>
        <w:rPr>
          <w:rFonts w:hint="eastAsia" w:ascii="仿宋" w:hAnsi="仿宋" w:eastAsia="仿宋" w:cs="仿宋"/>
          <w:color w:val="auto"/>
          <w:sz w:val="28"/>
          <w:szCs w:val="28"/>
          <w:highlight w:val="none"/>
        </w:rPr>
        <w:t>，实现工业增量扩容。</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b/>
          <w:color w:val="auto"/>
          <w:sz w:val="28"/>
          <w:szCs w:val="28"/>
          <w:highlight w:val="none"/>
        </w:rPr>
        <w:t>——两化融合水平</w:t>
      </w:r>
      <w:r>
        <w:rPr>
          <w:rFonts w:hint="eastAsia" w:ascii="仿宋" w:hAnsi="仿宋" w:eastAsia="仿宋" w:cs="仿宋"/>
          <w:b/>
          <w:color w:val="auto"/>
          <w:sz w:val="28"/>
          <w:szCs w:val="28"/>
          <w:highlight w:val="none"/>
          <w:lang w:val="en-US" w:eastAsia="zh-CN"/>
        </w:rPr>
        <w:t>明显</w:t>
      </w:r>
      <w:r>
        <w:rPr>
          <w:rFonts w:hint="eastAsia" w:ascii="仿宋" w:hAnsi="仿宋" w:eastAsia="仿宋" w:cs="仿宋"/>
          <w:b/>
          <w:color w:val="auto"/>
          <w:sz w:val="28"/>
          <w:szCs w:val="28"/>
          <w:highlight w:val="none"/>
        </w:rPr>
        <w:t>提升。</w:t>
      </w:r>
      <w:r>
        <w:rPr>
          <w:rFonts w:hint="eastAsia" w:ascii="仿宋" w:hAnsi="仿宋" w:eastAsia="仿宋" w:cs="仿宋"/>
          <w:color w:val="auto"/>
          <w:sz w:val="28"/>
          <w:szCs w:val="28"/>
          <w:highlight w:val="none"/>
        </w:rPr>
        <w:t>到202</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年，信息化和工业化融合发展水平进一步提高，</w:t>
      </w:r>
      <w:r>
        <w:rPr>
          <w:rFonts w:hint="eastAsia" w:ascii="仿宋" w:hAnsi="仿宋" w:eastAsia="仿宋" w:cs="仿宋"/>
          <w:color w:val="auto"/>
          <w:sz w:val="28"/>
          <w:szCs w:val="28"/>
          <w:highlight w:val="none"/>
          <w:lang w:val="en-US" w:eastAsia="zh-CN"/>
        </w:rPr>
        <w:t>全地区两化融合发展达到新疆中等水平，南疆先进水平，进入两化融合集成提升与创新突破阶段的企业比例达到</w:t>
      </w:r>
      <w:r>
        <w:rPr>
          <w:rFonts w:hint="eastAsia" w:ascii="仿宋" w:hAnsi="仿宋" w:eastAsia="仿宋" w:cs="仿宋"/>
          <w:b/>
          <w:bCs/>
          <w:color w:val="auto"/>
          <w:sz w:val="28"/>
          <w:szCs w:val="28"/>
          <w:highlight w:val="none"/>
          <w:lang w:val="en-US" w:eastAsia="zh-CN"/>
        </w:rPr>
        <w:t>36%</w:t>
      </w:r>
      <w:r>
        <w:rPr>
          <w:rFonts w:hint="eastAsia" w:ascii="仿宋" w:hAnsi="仿宋" w:eastAsia="仿宋" w:cs="仿宋"/>
          <w:color w:val="auto"/>
          <w:sz w:val="28"/>
          <w:szCs w:val="28"/>
          <w:highlight w:val="none"/>
          <w:lang w:val="en-US" w:eastAsia="zh-CN"/>
        </w:rPr>
        <w:t>，大型骨干企业数字化转型基本实现，主要生产装备和产线数控化率达</w:t>
      </w:r>
      <w:r>
        <w:rPr>
          <w:rFonts w:hint="eastAsia" w:ascii="仿宋" w:hAnsi="仿宋" w:eastAsia="仿宋" w:cs="仿宋"/>
          <w:b/>
          <w:bCs/>
          <w:color w:val="auto"/>
          <w:sz w:val="28"/>
          <w:szCs w:val="28"/>
          <w:highlight w:val="none"/>
          <w:lang w:val="en-US" w:eastAsia="zh-CN"/>
        </w:rPr>
        <w:t>80%以上</w:t>
      </w:r>
      <w:r>
        <w:rPr>
          <w:rFonts w:hint="eastAsia" w:ascii="仿宋" w:hAnsi="仿宋" w:eastAsia="仿宋" w:cs="仿宋"/>
          <w:color w:val="auto"/>
          <w:sz w:val="28"/>
          <w:szCs w:val="28"/>
          <w:highlight w:val="none"/>
          <w:lang w:val="en-US" w:eastAsia="zh-CN"/>
        </w:rPr>
        <w:t>，基于工业互联网的机器、设备联网率达到</w:t>
      </w:r>
      <w:r>
        <w:rPr>
          <w:rFonts w:hint="eastAsia" w:ascii="仿宋" w:hAnsi="仿宋" w:eastAsia="仿宋" w:cs="仿宋"/>
          <w:b/>
          <w:bCs/>
          <w:color w:val="auto"/>
          <w:sz w:val="28"/>
          <w:szCs w:val="28"/>
          <w:highlight w:val="none"/>
          <w:lang w:val="en-US" w:eastAsia="zh-CN"/>
        </w:rPr>
        <w:t>50%以上</w:t>
      </w:r>
      <w:r>
        <w:rPr>
          <w:rFonts w:hint="eastAsia" w:ascii="仿宋" w:hAnsi="仿宋" w:eastAsia="仿宋" w:cs="仿宋"/>
          <w:color w:val="auto"/>
          <w:sz w:val="28"/>
          <w:szCs w:val="28"/>
          <w:highlight w:val="none"/>
          <w:lang w:val="en-US" w:eastAsia="zh-CN"/>
        </w:rPr>
        <w:t>，</w:t>
      </w:r>
      <w:r>
        <w:rPr>
          <w:rFonts w:hint="eastAsia" w:ascii="仿宋" w:hAnsi="仿宋" w:eastAsia="仿宋" w:cs="仿宋"/>
          <w:b/>
          <w:bCs/>
          <w:color w:val="auto"/>
          <w:sz w:val="28"/>
          <w:szCs w:val="28"/>
          <w:highlight w:val="none"/>
          <w:lang w:val="en-US" w:eastAsia="zh-CN"/>
        </w:rPr>
        <w:t>15%</w:t>
      </w:r>
      <w:r>
        <w:rPr>
          <w:rFonts w:hint="eastAsia" w:ascii="仿宋" w:hAnsi="仿宋" w:eastAsia="仿宋" w:cs="仿宋"/>
          <w:color w:val="auto"/>
          <w:sz w:val="28"/>
          <w:szCs w:val="28"/>
          <w:highlight w:val="none"/>
          <w:lang w:val="en-US" w:eastAsia="zh-CN"/>
        </w:rPr>
        <w:t>以上企业建成数字化车间/智能工厂。争取培育</w:t>
      </w:r>
      <w:r>
        <w:rPr>
          <w:rFonts w:hint="eastAsia" w:ascii="仿宋" w:hAnsi="仿宋" w:eastAsia="仿宋" w:cs="仿宋"/>
          <w:b/>
          <w:bCs/>
          <w:color w:val="auto"/>
          <w:sz w:val="28"/>
          <w:szCs w:val="28"/>
          <w:highlight w:val="none"/>
          <w:lang w:val="en-US" w:eastAsia="zh-CN"/>
        </w:rPr>
        <w:t>1家</w:t>
      </w:r>
      <w:r>
        <w:rPr>
          <w:rFonts w:hint="eastAsia" w:ascii="仿宋" w:hAnsi="仿宋" w:eastAsia="仿宋" w:cs="仿宋"/>
          <w:color w:val="auto"/>
          <w:sz w:val="28"/>
          <w:szCs w:val="28"/>
          <w:highlight w:val="none"/>
          <w:lang w:val="en-US" w:eastAsia="zh-CN"/>
        </w:rPr>
        <w:t>两化融合培训机构，培养、培训两化融合人才1000人次。两化融合管理体系标准在重点领域和优势产业中普遍实行，打造</w:t>
      </w:r>
      <w:r>
        <w:rPr>
          <w:rFonts w:hint="eastAsia" w:ascii="仿宋" w:hAnsi="仿宋" w:eastAsia="仿宋" w:cs="仿宋"/>
          <w:b/>
          <w:bCs/>
          <w:color w:val="auto"/>
          <w:sz w:val="28"/>
          <w:szCs w:val="28"/>
          <w:highlight w:val="none"/>
          <w:lang w:val="en-US" w:eastAsia="zh-CN"/>
        </w:rPr>
        <w:t>5家以上</w:t>
      </w:r>
      <w:r>
        <w:rPr>
          <w:rFonts w:hint="eastAsia" w:ascii="仿宋" w:hAnsi="仿宋" w:eastAsia="仿宋" w:cs="仿宋"/>
          <w:color w:val="auto"/>
          <w:sz w:val="28"/>
          <w:szCs w:val="28"/>
          <w:highlight w:val="none"/>
          <w:lang w:val="en-US" w:eastAsia="zh-CN"/>
        </w:rPr>
        <w:t>两化融合管理体系贯标2.0企业。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——产业集群发展取得重大突破。</w:t>
      </w:r>
      <w:r>
        <w:rPr>
          <w:rFonts w:hint="eastAsia" w:ascii="仿宋" w:hAnsi="仿宋" w:eastAsia="仿宋" w:cs="仿宋"/>
          <w:color w:val="auto"/>
          <w:sz w:val="28"/>
          <w:szCs w:val="28"/>
          <w:highlight w:val="none"/>
        </w:rPr>
        <w:t>园区规模迅速扩张，到2025年，形成</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个工业产值超</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00亿元的园区</w:t>
      </w:r>
      <w:r>
        <w:rPr>
          <w:rFonts w:hint="eastAsia" w:ascii="仿宋" w:hAnsi="仿宋" w:eastAsia="仿宋" w:cs="仿宋"/>
          <w:color w:val="auto"/>
          <w:sz w:val="28"/>
          <w:szCs w:val="28"/>
          <w:highlight w:val="none"/>
        </w:rPr>
        <w:t>（喀什</w:t>
      </w:r>
      <w:r>
        <w:rPr>
          <w:rFonts w:hint="eastAsia" w:ascii="仿宋" w:hAnsi="仿宋" w:eastAsia="仿宋" w:cs="仿宋"/>
          <w:color w:val="auto"/>
          <w:sz w:val="28"/>
          <w:szCs w:val="28"/>
          <w:highlight w:val="none"/>
          <w:lang w:val="en-US" w:eastAsia="zh-CN"/>
        </w:rPr>
        <w:t>经济开发</w:t>
      </w:r>
      <w:r>
        <w:rPr>
          <w:rFonts w:hint="eastAsia" w:ascii="仿宋" w:hAnsi="仿宋" w:eastAsia="仿宋" w:cs="仿宋"/>
          <w:color w:val="auto"/>
          <w:sz w:val="28"/>
          <w:szCs w:val="28"/>
          <w:highlight w:val="none"/>
        </w:rPr>
        <w:t>开区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疏勒</w:t>
      </w:r>
      <w:r>
        <w:rPr>
          <w:rFonts w:hint="eastAsia" w:ascii="仿宋" w:hAnsi="仿宋" w:eastAsia="仿宋" w:cs="仿宋"/>
          <w:color w:val="auto"/>
          <w:sz w:val="28"/>
          <w:szCs w:val="28"/>
          <w:highlight w:val="none"/>
          <w:lang w:val="en-US" w:eastAsia="zh-CN"/>
        </w:rPr>
        <w:t>县</w:t>
      </w:r>
      <w:r>
        <w:rPr>
          <w:rFonts w:hint="eastAsia" w:ascii="仿宋" w:hAnsi="仿宋" w:eastAsia="仿宋" w:cs="仿宋"/>
          <w:color w:val="auto"/>
          <w:sz w:val="28"/>
          <w:szCs w:val="28"/>
          <w:highlight w:val="none"/>
        </w:rPr>
        <w:t>工业园区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莎车县工业园区、叶城县工业园区</w:t>
      </w: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个工业产值超</w:t>
      </w: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rPr>
        <w:t>0亿元园区</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喀什</w:t>
      </w:r>
      <w:r>
        <w:rPr>
          <w:rFonts w:hint="eastAsia" w:ascii="仿宋" w:hAnsi="仿宋" w:eastAsia="仿宋" w:cs="仿宋"/>
          <w:color w:val="auto"/>
          <w:sz w:val="28"/>
          <w:szCs w:val="28"/>
          <w:highlight w:val="none"/>
        </w:rPr>
        <w:t>中亚南亚工业园区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岳普湖县泰岳</w:t>
      </w:r>
      <w:r>
        <w:rPr>
          <w:rFonts w:hint="eastAsia" w:ascii="仿宋" w:hAnsi="仿宋" w:eastAsia="仿宋" w:cs="仿宋"/>
          <w:color w:val="auto"/>
          <w:sz w:val="28"/>
          <w:szCs w:val="28"/>
          <w:highlight w:val="none"/>
        </w:rPr>
        <w:t>工业园</w:t>
      </w:r>
      <w:r>
        <w:rPr>
          <w:rFonts w:hint="eastAsia" w:ascii="仿宋" w:hAnsi="仿宋" w:eastAsia="仿宋" w:cs="仿宋"/>
          <w:color w:val="auto"/>
          <w:sz w:val="28"/>
          <w:szCs w:val="28"/>
          <w:highlight w:val="none"/>
          <w:lang w:val="en-US" w:eastAsia="zh-CN"/>
        </w:rPr>
        <w:t>区</w:t>
      </w:r>
      <w:r>
        <w:rPr>
          <w:rFonts w:hint="eastAsia" w:ascii="仿宋" w:hAnsi="仿宋" w:eastAsia="仿宋" w:cs="仿宋"/>
          <w:color w:val="auto"/>
          <w:sz w:val="28"/>
          <w:szCs w:val="28"/>
          <w:highlight w:val="none"/>
        </w:rPr>
        <w:t>、伽师</w:t>
      </w:r>
      <w:r>
        <w:rPr>
          <w:rFonts w:hint="eastAsia" w:ascii="仿宋" w:hAnsi="仿宋" w:eastAsia="仿宋" w:cs="仿宋"/>
          <w:color w:val="auto"/>
          <w:sz w:val="28"/>
          <w:szCs w:val="28"/>
          <w:highlight w:val="none"/>
          <w:lang w:val="en-US" w:eastAsia="zh-CN"/>
        </w:rPr>
        <w:t>县</w:t>
      </w:r>
      <w:r>
        <w:rPr>
          <w:rFonts w:hint="eastAsia" w:ascii="仿宋" w:hAnsi="仿宋" w:eastAsia="仿宋" w:cs="仿宋"/>
          <w:color w:val="auto"/>
          <w:sz w:val="28"/>
          <w:szCs w:val="28"/>
          <w:highlight w:val="none"/>
        </w:rPr>
        <w:t>工业园</w:t>
      </w:r>
      <w:r>
        <w:rPr>
          <w:rFonts w:hint="eastAsia" w:ascii="仿宋" w:hAnsi="仿宋" w:eastAsia="仿宋" w:cs="仿宋"/>
          <w:color w:val="auto"/>
          <w:sz w:val="28"/>
          <w:szCs w:val="28"/>
          <w:highlight w:val="none"/>
          <w:lang w:val="en-US" w:eastAsia="zh-CN"/>
        </w:rPr>
        <w:t>区</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巴楚县工业园区</w:t>
      </w: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个</w:t>
      </w:r>
      <w:r>
        <w:rPr>
          <w:rFonts w:hint="eastAsia" w:ascii="仿宋" w:hAnsi="仿宋" w:eastAsia="仿宋" w:cs="仿宋"/>
          <w:b/>
          <w:bCs/>
          <w:color w:val="auto"/>
          <w:sz w:val="28"/>
          <w:szCs w:val="28"/>
          <w:highlight w:val="none"/>
          <w:lang w:val="en-US" w:eastAsia="zh-CN"/>
        </w:rPr>
        <w:t>工业产值</w:t>
      </w:r>
      <w:r>
        <w:rPr>
          <w:rFonts w:hint="eastAsia" w:ascii="仿宋" w:hAnsi="仿宋" w:eastAsia="仿宋" w:cs="仿宋"/>
          <w:b/>
          <w:bCs/>
          <w:color w:val="auto"/>
          <w:sz w:val="28"/>
          <w:szCs w:val="28"/>
          <w:highlight w:val="none"/>
        </w:rPr>
        <w:t>超</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0亿元的园区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英吉沙县工业园区、</w:t>
      </w:r>
      <w:r>
        <w:rPr>
          <w:rFonts w:hint="eastAsia" w:ascii="仿宋" w:hAnsi="仿宋" w:eastAsia="仿宋" w:cs="仿宋"/>
          <w:color w:val="auto"/>
          <w:sz w:val="28"/>
          <w:szCs w:val="28"/>
          <w:highlight w:val="none"/>
        </w:rPr>
        <w:t>泽普</w:t>
      </w:r>
      <w:r>
        <w:rPr>
          <w:rFonts w:hint="eastAsia" w:ascii="仿宋" w:hAnsi="仿宋" w:eastAsia="仿宋" w:cs="仿宋"/>
          <w:color w:val="auto"/>
          <w:sz w:val="28"/>
          <w:szCs w:val="28"/>
          <w:highlight w:val="none"/>
          <w:lang w:val="en-US" w:eastAsia="zh-CN"/>
        </w:rPr>
        <w:t>县</w:t>
      </w:r>
      <w:r>
        <w:rPr>
          <w:rFonts w:hint="eastAsia" w:ascii="仿宋" w:hAnsi="仿宋" w:eastAsia="仿宋" w:cs="仿宋"/>
          <w:color w:val="auto"/>
          <w:sz w:val="28"/>
          <w:szCs w:val="28"/>
          <w:highlight w:val="none"/>
        </w:rPr>
        <w:t>工业园</w:t>
      </w:r>
      <w:r>
        <w:rPr>
          <w:rFonts w:hint="eastAsia" w:ascii="仿宋" w:hAnsi="仿宋" w:eastAsia="仿宋" w:cs="仿宋"/>
          <w:color w:val="auto"/>
          <w:sz w:val="28"/>
          <w:szCs w:val="28"/>
          <w:highlight w:val="none"/>
          <w:lang w:val="en-US" w:eastAsia="zh-CN"/>
        </w:rPr>
        <w:t>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麦盖提县工业园区、疏附县广州工业园区），</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个</w:t>
      </w:r>
      <w:r>
        <w:rPr>
          <w:rFonts w:hint="eastAsia" w:ascii="仿宋" w:hAnsi="仿宋" w:eastAsia="仿宋" w:cs="仿宋"/>
          <w:b/>
          <w:bCs/>
          <w:color w:val="auto"/>
          <w:sz w:val="28"/>
          <w:szCs w:val="28"/>
          <w:highlight w:val="none"/>
          <w:lang w:val="en-US" w:eastAsia="zh-CN"/>
        </w:rPr>
        <w:t>工业产值</w:t>
      </w:r>
      <w:r>
        <w:rPr>
          <w:rFonts w:hint="eastAsia" w:ascii="仿宋" w:hAnsi="仿宋" w:eastAsia="仿宋" w:cs="仿宋"/>
          <w:b/>
          <w:bCs/>
          <w:color w:val="auto"/>
          <w:sz w:val="28"/>
          <w:szCs w:val="28"/>
          <w:highlight w:val="none"/>
        </w:rPr>
        <w:t>超</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0亿元的园区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塔县工业园区）</w:t>
      </w:r>
      <w:r>
        <w:rPr>
          <w:rFonts w:hint="eastAsia" w:ascii="仿宋" w:hAnsi="仿宋" w:eastAsia="仿宋" w:cs="仿宋"/>
          <w:color w:val="auto"/>
          <w:sz w:val="28"/>
          <w:szCs w:val="28"/>
          <w:highlight w:val="none"/>
        </w:rPr>
        <w:t>。到2025年，企业数量达到</w:t>
      </w:r>
      <w:r>
        <w:rPr>
          <w:rFonts w:hint="eastAsia" w:ascii="仿宋" w:hAnsi="仿宋" w:eastAsia="仿宋" w:cs="仿宋"/>
          <w:b/>
          <w:bCs/>
          <w:color w:val="auto"/>
          <w:sz w:val="28"/>
          <w:szCs w:val="28"/>
          <w:highlight w:val="none"/>
          <w:lang w:val="en-US" w:eastAsia="zh-CN"/>
        </w:rPr>
        <w:t>23</w:t>
      </w:r>
      <w:r>
        <w:rPr>
          <w:rFonts w:hint="eastAsia" w:ascii="仿宋" w:hAnsi="仿宋" w:eastAsia="仿宋" w:cs="仿宋"/>
          <w:b/>
          <w:bCs/>
          <w:color w:val="auto"/>
          <w:sz w:val="28"/>
          <w:szCs w:val="28"/>
          <w:highlight w:val="none"/>
        </w:rPr>
        <w:t>00家</w:t>
      </w:r>
      <w:r>
        <w:rPr>
          <w:rFonts w:hint="eastAsia" w:ascii="仿宋" w:hAnsi="仿宋" w:eastAsia="仿宋" w:cs="仿宋"/>
          <w:color w:val="auto"/>
          <w:sz w:val="28"/>
          <w:szCs w:val="28"/>
          <w:highlight w:val="none"/>
        </w:rPr>
        <w:t>以上</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全地区新增“小升规”企业</w:t>
      </w:r>
      <w:r>
        <w:rPr>
          <w:rFonts w:hint="eastAsia" w:ascii="仿宋" w:hAnsi="仿宋" w:eastAsia="仿宋" w:cs="仿宋"/>
          <w:b/>
          <w:bCs/>
          <w:color w:val="auto"/>
          <w:sz w:val="28"/>
          <w:szCs w:val="28"/>
          <w:highlight w:val="none"/>
        </w:rPr>
        <w:t>160家</w:t>
      </w:r>
      <w:r>
        <w:rPr>
          <w:rFonts w:hint="eastAsia" w:ascii="仿宋" w:hAnsi="仿宋" w:eastAsia="仿宋" w:cs="仿宋"/>
          <w:color w:val="auto"/>
          <w:sz w:val="28"/>
          <w:szCs w:val="28"/>
          <w:highlight w:val="none"/>
        </w:rPr>
        <w:t>，新增“个转企”</w:t>
      </w:r>
      <w:r>
        <w:rPr>
          <w:rFonts w:hint="eastAsia" w:ascii="仿宋" w:hAnsi="仿宋" w:eastAsia="仿宋" w:cs="仿宋"/>
          <w:b/>
          <w:bCs/>
          <w:color w:val="auto"/>
          <w:sz w:val="28"/>
          <w:szCs w:val="28"/>
          <w:highlight w:val="none"/>
        </w:rPr>
        <w:t>2000家</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规上企业达</w:t>
      </w:r>
      <w:r>
        <w:rPr>
          <w:rFonts w:hint="eastAsia" w:ascii="仿宋" w:hAnsi="仿宋" w:eastAsia="仿宋" w:cs="仿宋"/>
          <w:color w:val="auto"/>
          <w:sz w:val="28"/>
          <w:szCs w:val="28"/>
          <w:highlight w:val="none"/>
          <w:lang w:eastAsia="zh-CN"/>
        </w:rPr>
        <w:t>到</w:t>
      </w:r>
      <w:r>
        <w:rPr>
          <w:rFonts w:hint="eastAsia" w:ascii="仿宋" w:hAnsi="仿宋" w:eastAsia="仿宋" w:cs="仿宋"/>
          <w:b/>
          <w:bCs/>
          <w:color w:val="auto"/>
          <w:sz w:val="28"/>
          <w:szCs w:val="28"/>
          <w:highlight w:val="none"/>
          <w:lang w:val="en-US" w:eastAsia="zh-CN"/>
        </w:rPr>
        <w:t>38</w:t>
      </w:r>
      <w:r>
        <w:rPr>
          <w:rFonts w:hint="eastAsia" w:ascii="仿宋" w:hAnsi="仿宋" w:eastAsia="仿宋" w:cs="仿宋"/>
          <w:b/>
          <w:bCs/>
          <w:color w:val="auto"/>
          <w:sz w:val="28"/>
          <w:szCs w:val="28"/>
          <w:highlight w:val="none"/>
        </w:rPr>
        <w:t>0家</w:t>
      </w:r>
      <w:r>
        <w:rPr>
          <w:rFonts w:hint="eastAsia" w:ascii="仿宋" w:hAnsi="仿宋" w:eastAsia="仿宋" w:cs="仿宋"/>
          <w:color w:val="auto"/>
          <w:sz w:val="28"/>
          <w:szCs w:val="28"/>
          <w:highlight w:val="none"/>
        </w:rPr>
        <w:t>，就业人数达到</w:t>
      </w:r>
      <w:r>
        <w:rPr>
          <w:rFonts w:hint="eastAsia" w:ascii="仿宋" w:hAnsi="仿宋" w:eastAsia="仿宋" w:cs="仿宋"/>
          <w:b/>
          <w:bCs/>
          <w:color w:val="auto"/>
          <w:sz w:val="28"/>
          <w:szCs w:val="28"/>
          <w:highlight w:val="none"/>
          <w:lang w:val="en-US" w:eastAsia="zh-CN"/>
        </w:rPr>
        <w:t>20</w:t>
      </w:r>
      <w:r>
        <w:rPr>
          <w:rFonts w:hint="eastAsia" w:ascii="仿宋" w:hAnsi="仿宋" w:eastAsia="仿宋" w:cs="仿宋"/>
          <w:b/>
          <w:bCs/>
          <w:color w:val="auto"/>
          <w:sz w:val="28"/>
          <w:szCs w:val="28"/>
          <w:highlight w:val="none"/>
        </w:rPr>
        <w:t>0000人</w:t>
      </w:r>
      <w:r>
        <w:rPr>
          <w:rFonts w:hint="eastAsia" w:ascii="仿宋" w:hAnsi="仿宋" w:eastAsia="仿宋" w:cs="仿宋"/>
          <w:color w:val="auto"/>
          <w:sz w:val="28"/>
          <w:szCs w:val="28"/>
          <w:highlight w:val="none"/>
        </w:rPr>
        <w:t>以上。</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rPr>
        <w:t>——创新能力显著增强。</w:t>
      </w:r>
      <w:r>
        <w:rPr>
          <w:rFonts w:hint="eastAsia" w:ascii="仿宋" w:hAnsi="仿宋" w:eastAsia="仿宋" w:cs="仿宋"/>
          <w:color w:val="auto"/>
          <w:sz w:val="28"/>
          <w:szCs w:val="28"/>
          <w:highlight w:val="none"/>
        </w:rPr>
        <w:t>科技创新能力步入自治区领先行列。到2025年，高新技术发展和产业化取得显著成绩，高新技术企业新增</w:t>
      </w:r>
      <w:r>
        <w:rPr>
          <w:rFonts w:hint="eastAsia" w:ascii="仿宋" w:hAnsi="仿宋" w:eastAsia="仿宋" w:cs="仿宋"/>
          <w:b/>
          <w:bCs/>
          <w:color w:val="auto"/>
          <w:sz w:val="28"/>
          <w:szCs w:val="28"/>
          <w:highlight w:val="none"/>
        </w:rPr>
        <w:t>10家</w:t>
      </w:r>
      <w:r>
        <w:rPr>
          <w:rFonts w:hint="eastAsia" w:ascii="仿宋" w:hAnsi="仿宋" w:eastAsia="仿宋" w:cs="仿宋"/>
          <w:color w:val="auto"/>
          <w:sz w:val="28"/>
          <w:szCs w:val="28"/>
          <w:highlight w:val="none"/>
        </w:rPr>
        <w:t>，高新技术产业增加值占工业的比重达到</w:t>
      </w:r>
      <w:r>
        <w:rPr>
          <w:rFonts w:hint="eastAsia" w:ascii="仿宋" w:hAnsi="仿宋" w:eastAsia="仿宋" w:cs="仿宋"/>
          <w:b/>
          <w:bCs/>
          <w:color w:val="auto"/>
          <w:sz w:val="28"/>
          <w:szCs w:val="28"/>
          <w:highlight w:val="none"/>
          <w:lang w:val="en-US" w:eastAsia="zh-CN"/>
        </w:rPr>
        <w:t>30</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，大中型工业企业科技活动经费支出占销售收入的比重达到</w:t>
      </w:r>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lang w:val="en-US" w:eastAsia="zh-CN"/>
        </w:rPr>
        <w:t>.9</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以上。</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——企业竞争力显著提升。</w:t>
      </w:r>
      <w:r>
        <w:rPr>
          <w:rFonts w:hint="eastAsia" w:ascii="仿宋" w:hAnsi="仿宋" w:eastAsia="仿宋" w:cs="仿宋"/>
          <w:color w:val="auto"/>
          <w:sz w:val="28"/>
          <w:szCs w:val="28"/>
          <w:highlight w:val="none"/>
        </w:rPr>
        <w:t>培育形成若干主业突出、拥有自主知识产权和自主品牌、核心竞争力强、产业拉动作用大的工业行业龙头骨干企业，到2025年，力争在全地区新培育</w:t>
      </w:r>
      <w:r>
        <w:rPr>
          <w:rFonts w:hint="eastAsia" w:ascii="仿宋" w:hAnsi="仿宋" w:eastAsia="仿宋" w:cs="仿宋"/>
          <w:b/>
          <w:bCs/>
          <w:color w:val="auto"/>
          <w:sz w:val="28"/>
          <w:szCs w:val="28"/>
          <w:highlight w:val="none"/>
          <w:lang w:val="en-US" w:eastAsia="zh-CN"/>
        </w:rPr>
        <w:t>10</w:t>
      </w:r>
      <w:r>
        <w:rPr>
          <w:rFonts w:hint="eastAsia" w:ascii="仿宋" w:hAnsi="仿宋" w:eastAsia="仿宋" w:cs="仿宋"/>
          <w:b/>
          <w:bCs/>
          <w:color w:val="auto"/>
          <w:sz w:val="28"/>
          <w:szCs w:val="28"/>
          <w:highlight w:val="none"/>
        </w:rPr>
        <w:t>家</w:t>
      </w:r>
      <w:r>
        <w:rPr>
          <w:rFonts w:hint="eastAsia" w:ascii="仿宋" w:hAnsi="仿宋" w:eastAsia="仿宋" w:cs="仿宋"/>
          <w:b/>
          <w:bCs/>
          <w:color w:val="auto"/>
          <w:sz w:val="28"/>
          <w:szCs w:val="28"/>
          <w:highlight w:val="none"/>
          <w:lang w:val="en-US" w:eastAsia="zh-CN"/>
        </w:rPr>
        <w:t>以上企业</w:t>
      </w:r>
      <w:r>
        <w:rPr>
          <w:rFonts w:hint="eastAsia" w:ascii="仿宋" w:hAnsi="仿宋" w:eastAsia="仿宋" w:cs="仿宋"/>
          <w:b/>
          <w:bCs/>
          <w:color w:val="auto"/>
          <w:sz w:val="28"/>
          <w:szCs w:val="28"/>
          <w:highlight w:val="none"/>
        </w:rPr>
        <w:t>销售收入超</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0亿</w:t>
      </w:r>
      <w:r>
        <w:rPr>
          <w:rFonts w:hint="eastAsia" w:ascii="仿宋" w:hAnsi="仿宋" w:eastAsia="仿宋" w:cs="仿宋"/>
          <w:color w:val="auto"/>
          <w:sz w:val="28"/>
          <w:szCs w:val="28"/>
          <w:highlight w:val="none"/>
        </w:rPr>
        <w:t>元大企业，</w:t>
      </w:r>
      <w:r>
        <w:rPr>
          <w:rFonts w:hint="eastAsia" w:ascii="仿宋" w:hAnsi="仿宋" w:eastAsia="仿宋" w:cs="仿宋"/>
          <w:b/>
          <w:bCs/>
          <w:color w:val="auto"/>
          <w:sz w:val="28"/>
          <w:szCs w:val="28"/>
          <w:highlight w:val="none"/>
          <w:lang w:val="en-US" w:eastAsia="zh-CN"/>
        </w:rPr>
        <w:t>20</w:t>
      </w:r>
      <w:r>
        <w:rPr>
          <w:rFonts w:hint="eastAsia" w:ascii="仿宋" w:hAnsi="仿宋" w:eastAsia="仿宋" w:cs="仿宋"/>
          <w:b/>
          <w:bCs/>
          <w:color w:val="auto"/>
          <w:sz w:val="28"/>
          <w:szCs w:val="28"/>
          <w:highlight w:val="none"/>
        </w:rPr>
        <w:t>家左右</w:t>
      </w:r>
      <w:r>
        <w:rPr>
          <w:rFonts w:hint="eastAsia" w:ascii="仿宋" w:hAnsi="仿宋" w:eastAsia="仿宋" w:cs="仿宋"/>
          <w:b/>
          <w:bCs/>
          <w:color w:val="auto"/>
          <w:sz w:val="28"/>
          <w:szCs w:val="28"/>
          <w:highlight w:val="none"/>
          <w:lang w:val="en-US" w:eastAsia="zh-CN"/>
        </w:rPr>
        <w:t>企业</w:t>
      </w:r>
      <w:r>
        <w:rPr>
          <w:rFonts w:hint="eastAsia" w:ascii="仿宋" w:hAnsi="仿宋" w:eastAsia="仿宋" w:cs="仿宋"/>
          <w:b/>
          <w:bCs/>
          <w:color w:val="auto"/>
          <w:sz w:val="28"/>
          <w:szCs w:val="28"/>
          <w:highlight w:val="none"/>
        </w:rPr>
        <w:t>销售收入超</w:t>
      </w:r>
      <w:r>
        <w:rPr>
          <w:rFonts w:hint="eastAsia" w:ascii="仿宋" w:hAnsi="仿宋" w:eastAsia="仿宋" w:cs="仿宋"/>
          <w:b/>
          <w:bCs/>
          <w:color w:val="auto"/>
          <w:sz w:val="28"/>
          <w:szCs w:val="28"/>
          <w:highlight w:val="none"/>
          <w:lang w:val="en-US" w:eastAsia="zh-CN"/>
        </w:rPr>
        <w:t>10</w:t>
      </w:r>
      <w:r>
        <w:rPr>
          <w:rFonts w:hint="eastAsia" w:ascii="仿宋" w:hAnsi="仿宋" w:eastAsia="仿宋" w:cs="仿宋"/>
          <w:b/>
          <w:bCs/>
          <w:color w:val="auto"/>
          <w:sz w:val="28"/>
          <w:szCs w:val="28"/>
          <w:highlight w:val="none"/>
        </w:rPr>
        <w:t>亿</w:t>
      </w:r>
      <w:r>
        <w:rPr>
          <w:rFonts w:hint="eastAsia" w:ascii="仿宋" w:hAnsi="仿宋" w:eastAsia="仿宋" w:cs="仿宋"/>
          <w:color w:val="auto"/>
          <w:sz w:val="28"/>
          <w:szCs w:val="28"/>
          <w:highlight w:val="none"/>
        </w:rPr>
        <w:t>元</w:t>
      </w:r>
      <w:r>
        <w:rPr>
          <w:rFonts w:hint="eastAsia" w:ascii="仿宋" w:hAnsi="仿宋" w:eastAsia="仿宋" w:cs="仿宋"/>
          <w:color w:val="auto"/>
          <w:sz w:val="28"/>
          <w:szCs w:val="28"/>
          <w:highlight w:val="none"/>
          <w:lang w:val="en-US" w:eastAsia="zh-CN"/>
        </w:rPr>
        <w:t>大企业</w:t>
      </w: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rPr>
        <w:t>10</w:t>
      </w:r>
      <w:r>
        <w:rPr>
          <w:rFonts w:hint="eastAsia" w:ascii="仿宋" w:hAnsi="仿宋" w:eastAsia="仿宋" w:cs="仿宋"/>
          <w:b/>
          <w:bCs/>
          <w:color w:val="auto"/>
          <w:sz w:val="28"/>
          <w:szCs w:val="28"/>
          <w:highlight w:val="none"/>
          <w:lang w:val="en-US" w:eastAsia="zh-CN"/>
        </w:rPr>
        <w:t>0</w:t>
      </w:r>
      <w:r>
        <w:rPr>
          <w:rFonts w:hint="eastAsia" w:ascii="仿宋" w:hAnsi="仿宋" w:eastAsia="仿宋" w:cs="仿宋"/>
          <w:b/>
          <w:bCs/>
          <w:color w:val="auto"/>
          <w:sz w:val="28"/>
          <w:szCs w:val="28"/>
          <w:highlight w:val="none"/>
        </w:rPr>
        <w:t>家左右销售收入超</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亿</w:t>
      </w:r>
      <w:r>
        <w:rPr>
          <w:rFonts w:hint="eastAsia" w:ascii="仿宋" w:hAnsi="仿宋" w:eastAsia="仿宋" w:cs="仿宋"/>
          <w:color w:val="auto"/>
          <w:sz w:val="28"/>
          <w:szCs w:val="28"/>
          <w:highlight w:val="none"/>
        </w:rPr>
        <w:t>元的大</w:t>
      </w:r>
      <w:r>
        <w:rPr>
          <w:rFonts w:hint="eastAsia" w:ascii="仿宋" w:hAnsi="仿宋" w:eastAsia="仿宋" w:cs="仿宋"/>
          <w:color w:val="auto"/>
          <w:sz w:val="28"/>
          <w:szCs w:val="28"/>
          <w:highlight w:val="none"/>
          <w:lang w:val="en-US" w:eastAsia="zh-CN"/>
        </w:rPr>
        <w:t>中</w:t>
      </w:r>
      <w:r>
        <w:rPr>
          <w:rFonts w:hint="eastAsia" w:ascii="仿宋" w:hAnsi="仿宋" w:eastAsia="仿宋" w:cs="仿宋"/>
          <w:color w:val="auto"/>
          <w:sz w:val="28"/>
          <w:szCs w:val="28"/>
          <w:highlight w:val="none"/>
        </w:rPr>
        <w:t>企业，培育</w:t>
      </w:r>
      <w:r>
        <w:rPr>
          <w:rFonts w:hint="eastAsia" w:ascii="仿宋" w:hAnsi="仿宋" w:eastAsia="仿宋" w:cs="仿宋"/>
          <w:b/>
          <w:bCs/>
          <w:color w:val="auto"/>
          <w:sz w:val="28"/>
          <w:szCs w:val="28"/>
          <w:highlight w:val="none"/>
        </w:rPr>
        <w:t>主板上市企业</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家</w:t>
      </w: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rPr>
        <w:t>新三板</w:t>
      </w:r>
      <w:r>
        <w:rPr>
          <w:rFonts w:hint="eastAsia" w:ascii="仿宋" w:hAnsi="仿宋" w:eastAsia="仿宋" w:cs="仿宋"/>
          <w:b/>
          <w:bCs/>
          <w:color w:val="auto"/>
          <w:sz w:val="28"/>
          <w:szCs w:val="28"/>
          <w:highlight w:val="none"/>
          <w:lang w:val="en-US" w:eastAsia="zh-CN"/>
        </w:rPr>
        <w:t>挂牌</w:t>
      </w:r>
      <w:r>
        <w:rPr>
          <w:rFonts w:hint="eastAsia" w:ascii="仿宋" w:hAnsi="仿宋" w:eastAsia="仿宋" w:cs="仿宋"/>
          <w:b/>
          <w:bCs/>
          <w:color w:val="auto"/>
          <w:sz w:val="28"/>
          <w:szCs w:val="28"/>
          <w:highlight w:val="none"/>
        </w:rPr>
        <w:t>企业3-5家</w:t>
      </w:r>
      <w:r>
        <w:rPr>
          <w:rFonts w:hint="eastAsia" w:ascii="仿宋" w:hAnsi="仿宋" w:eastAsia="仿宋" w:cs="仿宋"/>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eastAsia="zh-CN"/>
        </w:rPr>
        <w:t>兵地融合发展实现新突破</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到2025年，兵地融合促进三师向南发展实现新突破。三师团场在喀什的布局趋于完善，战略空白点和薄弱点团场力量得到加强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支持农三师在喀什设镇，统筹推进融合体制机制日益成熟，嵌入式社会结构和社区环境基本建立，兵地基础设施和公共服务实现共建共享，干部人才交流制度进一步完善，兵地互补融合的产业体系日趋成熟</w:t>
      </w:r>
      <w:r>
        <w:rPr>
          <w:rFonts w:hint="eastAsia" w:ascii="仿宋" w:hAnsi="仿宋" w:eastAsia="仿宋" w:cs="仿宋"/>
          <w:color w:val="auto"/>
          <w:sz w:val="28"/>
          <w:szCs w:val="28"/>
          <w:highlight w:val="none"/>
          <w:lang w:eastAsia="zh-CN"/>
        </w:rPr>
        <w:t>，打造喀什</w:t>
      </w:r>
      <w:r>
        <w:rPr>
          <w:rFonts w:hint="eastAsia" w:ascii="仿宋" w:hAnsi="仿宋" w:eastAsia="仿宋" w:cs="仿宋"/>
          <w:b w:val="0"/>
          <w:bCs w:val="0"/>
          <w:color w:val="auto"/>
          <w:sz w:val="28"/>
          <w:szCs w:val="28"/>
          <w:highlight w:val="none"/>
          <w:lang w:eastAsia="zh-CN"/>
        </w:rPr>
        <w:t>兵地产业融合发展示范区</w:t>
      </w:r>
      <w:r>
        <w:rPr>
          <w:rFonts w:hint="eastAsia" w:ascii="仿宋" w:hAnsi="仿宋" w:eastAsia="仿宋" w:cs="仿宋"/>
          <w:b w:val="0"/>
          <w:bCs w:val="0"/>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——能源消耗和生态环境质量明显改善。</w:t>
      </w:r>
      <w:r>
        <w:rPr>
          <w:rFonts w:hint="eastAsia" w:ascii="仿宋" w:hAnsi="仿宋" w:eastAsia="仿宋" w:cs="仿宋"/>
          <w:color w:val="auto"/>
          <w:sz w:val="28"/>
          <w:szCs w:val="28"/>
          <w:highlight w:val="none"/>
        </w:rPr>
        <w:t>资源利用效率显著提高，单位地区生产总值能耗大幅下降，低碳发展取得预期效果，主要污染物排放总量得到有效控制。到2025年，循环经济示范工业园全覆盖。全地区重点耗能企业节能技术改造完成100%，高耗能高污染行业重点企业普遍应用数字化、智能化生产设备，建立生产过程信息化管理系统、环境监测和污染源监控信息系统，50%的重点工业用能企业数字能源解决方案应用达到较高水平。资源消耗与利用水平达到自治区下达的指标。</w:t>
      </w:r>
    </w:p>
    <w:p>
      <w:pPr>
        <w:pStyle w:val="26"/>
        <w:adjustRightInd w:val="0"/>
        <w:snapToGrid w:val="0"/>
        <w:spacing w:line="240" w:lineRule="auto"/>
        <w:ind w:left="0" w:leftChars="0" w:firstLine="0" w:firstLineChars="0"/>
        <w:contextualSpacing/>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表3</w:t>
      </w:r>
      <w:r>
        <w:rPr>
          <w:rFonts w:hint="eastAsia" w:ascii="仿宋" w:hAnsi="仿宋" w:eastAsia="仿宋" w:cs="仿宋"/>
          <w:b/>
          <w:bCs/>
          <w:color w:val="auto"/>
          <w:sz w:val="21"/>
          <w:szCs w:val="21"/>
          <w:highlight w:val="none"/>
          <w:lang w:val="en-US" w:eastAsia="zh-CN"/>
        </w:rPr>
        <w:t>.</w:t>
      </w:r>
      <w:r>
        <w:rPr>
          <w:rFonts w:hint="eastAsia" w:ascii="仿宋" w:hAnsi="仿宋" w:eastAsia="仿宋" w:cs="仿宋"/>
          <w:b/>
          <w:bCs/>
          <w:color w:val="auto"/>
          <w:sz w:val="21"/>
          <w:szCs w:val="21"/>
          <w:highlight w:val="none"/>
        </w:rPr>
        <w:t xml:space="preserve">1 </w:t>
      </w:r>
      <w:r>
        <w:rPr>
          <w:rFonts w:hint="eastAsia" w:ascii="仿宋" w:hAnsi="仿宋" w:eastAsia="仿宋" w:cs="仿宋"/>
          <w:b/>
          <w:bCs/>
          <w:color w:val="auto"/>
          <w:sz w:val="21"/>
          <w:szCs w:val="21"/>
          <w:highlight w:val="none"/>
          <w:lang w:val="en-US" w:eastAsia="zh-CN"/>
        </w:rPr>
        <w:t xml:space="preserve">  </w:t>
      </w:r>
      <w:r>
        <w:rPr>
          <w:rFonts w:hint="eastAsia" w:ascii="仿宋" w:hAnsi="仿宋" w:eastAsia="仿宋" w:cs="仿宋"/>
          <w:b/>
          <w:bCs/>
          <w:color w:val="auto"/>
          <w:sz w:val="21"/>
          <w:szCs w:val="21"/>
          <w:highlight w:val="none"/>
        </w:rPr>
        <w:t>“十四五”工业发展主要指标</w:t>
      </w:r>
    </w:p>
    <w:tbl>
      <w:tblPr>
        <w:tblStyle w:val="17"/>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35"/>
        <w:gridCol w:w="3275"/>
        <w:gridCol w:w="984"/>
        <w:gridCol w:w="1040"/>
        <w:gridCol w:w="1333"/>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294" w:hRule="atLeast"/>
          <w:jc w:val="center"/>
        </w:trPr>
        <w:tc>
          <w:tcPr>
            <w:tcW w:w="73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b/>
                <w:bCs/>
                <w:color w:val="auto"/>
                <w:sz w:val="21"/>
                <w:szCs w:val="21"/>
                <w:highlight w:val="none"/>
              </w:rPr>
            </w:pP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指标体系</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2020年</w:t>
            </w:r>
          </w:p>
        </w:tc>
        <w:tc>
          <w:tcPr>
            <w:tcW w:w="1040"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2025年</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年均值（%）</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735" w:type="dxa"/>
            <w:vMerge w:val="restart"/>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工业规模</w:t>
            </w: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工业增加值（亿元）</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103</w:t>
            </w:r>
          </w:p>
        </w:tc>
        <w:tc>
          <w:tcPr>
            <w:tcW w:w="1040" w:type="dxa"/>
            <w:shd w:val="clear" w:color="auto" w:fill="FFFFFF" w:themeFill="background1"/>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735" w:type="dxa"/>
            <w:vMerge w:val="continue"/>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工业增加值占GDP的比重（%）</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1040"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735" w:type="dxa"/>
            <w:vMerge w:val="continue"/>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规上企业</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个</w:t>
            </w:r>
            <w:r>
              <w:rPr>
                <w:rFonts w:hint="eastAsia" w:ascii="仿宋" w:hAnsi="仿宋" w:eastAsia="仿宋" w:cs="仿宋"/>
                <w:color w:val="auto"/>
                <w:sz w:val="21"/>
                <w:szCs w:val="21"/>
                <w:highlight w:val="none"/>
              </w:rPr>
              <w:t>）</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240</w:t>
            </w:r>
          </w:p>
        </w:tc>
        <w:tc>
          <w:tcPr>
            <w:tcW w:w="1040" w:type="dxa"/>
            <w:shd w:val="clear" w:color="auto" w:fill="FFFFFF" w:themeFill="background1"/>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380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73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带动就业</w:t>
            </w: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工业就业人数（</w:t>
            </w:r>
            <w:r>
              <w:rPr>
                <w:rFonts w:hint="eastAsia" w:ascii="仿宋" w:hAnsi="仿宋" w:eastAsia="仿宋" w:cs="仿宋"/>
                <w:color w:val="auto"/>
                <w:sz w:val="21"/>
                <w:szCs w:val="21"/>
                <w:highlight w:val="none"/>
                <w:lang w:val="en-US" w:eastAsia="zh-CN"/>
              </w:rPr>
              <w:t>万</w:t>
            </w:r>
            <w:r>
              <w:rPr>
                <w:rFonts w:hint="eastAsia" w:ascii="仿宋" w:hAnsi="仿宋" w:eastAsia="仿宋" w:cs="仿宋"/>
                <w:color w:val="auto"/>
                <w:sz w:val="21"/>
                <w:szCs w:val="21"/>
                <w:highlight w:val="none"/>
              </w:rPr>
              <w:t>人）</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1040"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10.7%</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735" w:type="dxa"/>
            <w:vMerge w:val="restart"/>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工业结构</w:t>
            </w: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工业企业总数（个）</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1700</w:t>
            </w:r>
          </w:p>
        </w:tc>
        <w:tc>
          <w:tcPr>
            <w:tcW w:w="1040"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2300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6.2%</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735" w:type="dxa"/>
            <w:vMerge w:val="continue"/>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绿色产业、新兴产业产值</w:t>
            </w:r>
          </w:p>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占工业比重（</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40"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735" w:type="dxa"/>
            <w:vMerge w:val="restart"/>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园区指数</w:t>
            </w: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工业园区</w:t>
            </w:r>
            <w:r>
              <w:rPr>
                <w:rFonts w:hint="eastAsia" w:ascii="仿宋" w:hAnsi="仿宋" w:eastAsia="仿宋" w:cs="仿宋"/>
                <w:color w:val="auto"/>
                <w:sz w:val="21"/>
                <w:szCs w:val="21"/>
                <w:highlight w:val="none"/>
                <w:lang w:val="en-US" w:eastAsia="zh-CN"/>
              </w:rPr>
              <w:t>工业</w:t>
            </w:r>
            <w:r>
              <w:rPr>
                <w:rFonts w:hint="eastAsia" w:ascii="仿宋" w:hAnsi="仿宋" w:eastAsia="仿宋" w:cs="仿宋"/>
                <w:color w:val="auto"/>
                <w:sz w:val="21"/>
                <w:szCs w:val="21"/>
                <w:highlight w:val="none"/>
              </w:rPr>
              <w:t>企业总数（个）</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1225</w:t>
            </w:r>
          </w:p>
        </w:tc>
        <w:tc>
          <w:tcPr>
            <w:tcW w:w="1040"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1800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735" w:type="dxa"/>
            <w:vMerge w:val="continue"/>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园区工业总产值（亿元）</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211</w:t>
            </w:r>
          </w:p>
        </w:tc>
        <w:tc>
          <w:tcPr>
            <w:tcW w:w="1040" w:type="dxa"/>
            <w:shd w:val="clear" w:color="auto" w:fill="FFFFFF" w:themeFill="background1"/>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600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735" w:type="dxa"/>
            <w:vMerge w:val="continue"/>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园区工业增加值（亿元）</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74</w:t>
            </w:r>
          </w:p>
        </w:tc>
        <w:tc>
          <w:tcPr>
            <w:tcW w:w="1040" w:type="dxa"/>
            <w:shd w:val="clear" w:color="auto" w:fill="FFFFFF" w:themeFill="background1"/>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735" w:type="dxa"/>
            <w:vMerge w:val="continue"/>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园区工业增加值占全地区</w:t>
            </w:r>
          </w:p>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工业增加值的比重</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71.8</w:t>
            </w:r>
          </w:p>
        </w:tc>
        <w:tc>
          <w:tcPr>
            <w:tcW w:w="1040" w:type="dxa"/>
            <w:shd w:val="clear" w:color="auto" w:fill="FFFFFF" w:themeFill="background1"/>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73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工业投资</w:t>
            </w: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固定资产投资（亿元）</w:t>
            </w:r>
          </w:p>
        </w:tc>
        <w:tc>
          <w:tcPr>
            <w:tcW w:w="984" w:type="dxa"/>
            <w:shd w:val="clear" w:color="auto" w:fill="FFFFFF" w:themeFill="background1"/>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40" w:type="dxa"/>
            <w:shd w:val="clear" w:color="auto" w:fill="FFFFFF" w:themeFill="background1"/>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735" w:type="dxa"/>
            <w:vMerge w:val="restart"/>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绿色发展</w:t>
            </w: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单位工业增加值能耗</w:t>
            </w:r>
          </w:p>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（千克标煤/万元）</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1750</w:t>
            </w:r>
          </w:p>
        </w:tc>
        <w:tc>
          <w:tcPr>
            <w:tcW w:w="2373" w:type="dxa"/>
            <w:gridSpan w:val="2"/>
            <w:shd w:val="clear" w:color="auto" w:fill="FFFFFF" w:themeFill="background1"/>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控制在自治区下达指标内</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735" w:type="dxa"/>
            <w:vMerge w:val="continue"/>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单位工业增加值用水量</w:t>
            </w:r>
          </w:p>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（立方米/万元）</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2.38</w:t>
            </w:r>
          </w:p>
        </w:tc>
        <w:tc>
          <w:tcPr>
            <w:tcW w:w="1040" w:type="dxa"/>
            <w:shd w:val="clear" w:color="auto" w:fill="FFFFFF" w:themeFill="background1"/>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333" w:type="dxa"/>
            <w:shd w:val="clear" w:color="auto" w:fill="FFFFFF" w:themeFill="background1"/>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735" w:type="dxa"/>
            <w:vMerge w:val="continue"/>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工业废气排放达标率（%）</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w:t>
            </w:r>
          </w:p>
        </w:tc>
        <w:tc>
          <w:tcPr>
            <w:tcW w:w="1040"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735" w:type="dxa"/>
            <w:vMerge w:val="continue"/>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工业用水重复利用率（%）</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90</w:t>
            </w:r>
          </w:p>
        </w:tc>
        <w:tc>
          <w:tcPr>
            <w:tcW w:w="1040"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95</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735" w:type="dxa"/>
            <w:vMerge w:val="continue"/>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3275"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工业固体废物综合</w:t>
            </w:r>
          </w:p>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利用率（%）</w:t>
            </w:r>
          </w:p>
        </w:tc>
        <w:tc>
          <w:tcPr>
            <w:tcW w:w="984"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w:t>
            </w:r>
          </w:p>
        </w:tc>
        <w:tc>
          <w:tcPr>
            <w:tcW w:w="1040"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w:t>
            </w:r>
          </w:p>
        </w:tc>
        <w:tc>
          <w:tcPr>
            <w:tcW w:w="133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53" w:type="dxa"/>
            <w:shd w:val="clear" w:color="auto" w:fill="FFFFFF" w:themeFill="background1"/>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约束性</w:t>
            </w:r>
          </w:p>
        </w:tc>
      </w:tr>
    </w:tbl>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到2025年，</w:t>
      </w:r>
      <w:r>
        <w:rPr>
          <w:rFonts w:hint="eastAsia" w:ascii="仿宋" w:hAnsi="仿宋" w:eastAsia="仿宋" w:cs="仿宋"/>
          <w:b/>
          <w:bCs/>
          <w:color w:val="auto"/>
          <w:sz w:val="28"/>
          <w:szCs w:val="28"/>
          <w:highlight w:val="none"/>
        </w:rPr>
        <w:t>主要经济指标增幅和质量效益位于全疆中</w:t>
      </w:r>
      <w:r>
        <w:rPr>
          <w:rFonts w:hint="eastAsia" w:ascii="仿宋" w:hAnsi="仿宋" w:eastAsia="仿宋" w:cs="仿宋"/>
          <w:b/>
          <w:bCs/>
          <w:color w:val="auto"/>
          <w:sz w:val="28"/>
          <w:szCs w:val="28"/>
          <w:highlight w:val="none"/>
          <w:lang w:val="en-US" w:eastAsia="zh-CN"/>
        </w:rPr>
        <w:t>等水平</w:t>
      </w:r>
      <w:r>
        <w:rPr>
          <w:rFonts w:hint="eastAsia" w:ascii="仿宋" w:hAnsi="仿宋" w:eastAsia="仿宋" w:cs="仿宋"/>
          <w:b/>
          <w:bCs/>
          <w:color w:val="auto"/>
          <w:sz w:val="28"/>
          <w:szCs w:val="28"/>
          <w:highlight w:val="none"/>
        </w:rPr>
        <w:t>、南疆前列，</w:t>
      </w:r>
      <w:r>
        <w:rPr>
          <w:rFonts w:hint="eastAsia" w:ascii="仿宋" w:hAnsi="仿宋" w:eastAsia="仿宋" w:cs="仿宋"/>
          <w:color w:val="auto"/>
          <w:sz w:val="28"/>
          <w:szCs w:val="28"/>
          <w:highlight w:val="none"/>
        </w:rPr>
        <w:t>传统产业基本实现转型，战略性新兴产业培育成效显现，现代服务业加快发展，产业带动就业能力增强。建成一批科技创新平台，科技创新能力提升，科技创新能力居南疆前列。开放平台建设成效明显，区域合作不断深化，对内对外开放水平不断提升。供给侧结构性改革取得重要进展，产业发展短板和瓶颈制约得到有效缓解。污染防治攻坚战取得阶段性成效，资源综合利用水平逐步提高，城乡环境综合治理和流域治理取得明显成效。</w:t>
      </w:r>
    </w:p>
    <w:p>
      <w:pPr>
        <w:jc w:val="both"/>
        <w:rPr>
          <w:rFonts w:hint="eastAsia" w:ascii="仿宋" w:hAnsi="仿宋" w:eastAsia="仿宋" w:cs="仿宋"/>
          <w:b/>
          <w:bCs/>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bidi w:val="0"/>
        <w:rPr>
          <w:rFonts w:hint="eastAsia" w:ascii="仿宋" w:hAnsi="仿宋" w:eastAsia="仿宋" w:cs="仿宋"/>
          <w:b w:val="0"/>
          <w:bCs/>
          <w:color w:val="auto"/>
          <w:sz w:val="28"/>
          <w:szCs w:val="28"/>
          <w:highlight w:val="none"/>
          <w:lang w:val="en-US" w:eastAsia="zh-CN"/>
        </w:rPr>
      </w:pPr>
      <w:bookmarkStart w:id="37" w:name="_Toc18133"/>
      <w:bookmarkStart w:id="38" w:name="_Toc24642"/>
      <w:r>
        <w:rPr>
          <w:rFonts w:hint="eastAsia"/>
          <w:color w:val="auto"/>
          <w:highlight w:val="none"/>
        </w:rPr>
        <w:t>第四章</w:t>
      </w:r>
      <w:r>
        <w:rPr>
          <w:rFonts w:hint="eastAsia"/>
          <w:color w:val="auto"/>
          <w:highlight w:val="none"/>
          <w:lang w:val="en-US" w:eastAsia="zh-CN"/>
        </w:rPr>
        <w:t xml:space="preserve"> </w:t>
      </w:r>
      <w:r>
        <w:rPr>
          <w:rFonts w:hint="eastAsia"/>
          <w:color w:val="auto"/>
          <w:highlight w:val="none"/>
        </w:rPr>
        <w:t>产业</w:t>
      </w:r>
      <w:r>
        <w:rPr>
          <w:rFonts w:hint="eastAsia"/>
          <w:color w:val="auto"/>
          <w:highlight w:val="none"/>
          <w:lang w:val="en-US" w:eastAsia="zh-CN"/>
        </w:rPr>
        <w:t>发展及</w:t>
      </w:r>
      <w:r>
        <w:rPr>
          <w:rFonts w:hint="eastAsia"/>
          <w:color w:val="auto"/>
          <w:highlight w:val="none"/>
        </w:rPr>
        <w:t>空间布局</w:t>
      </w:r>
      <w:bookmarkEnd w:id="37"/>
      <w:bookmarkEnd w:id="38"/>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39" w:name="_Toc17978"/>
      <w:bookmarkStart w:id="40" w:name="_Toc21557"/>
      <w:r>
        <w:rPr>
          <w:rFonts w:hint="eastAsia" w:ascii="仿宋" w:hAnsi="仿宋" w:eastAsia="仿宋" w:cs="仿宋"/>
          <w:b/>
          <w:bCs/>
          <w:color w:val="auto"/>
          <w:sz w:val="28"/>
          <w:szCs w:val="28"/>
          <w:highlight w:val="none"/>
          <w:lang w:val="en-US" w:eastAsia="zh-CN"/>
        </w:rPr>
        <w:t>第一节 产业发展</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十四五</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期间，喀什地区工业发展要重点突出特色、夯实基础、延伸产业链，完善配套</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依托园区载体，以科技创新为引领，重塑产业链、价值链、市场链，加快传统产业转型升级，培育战略新兴产业，构建具有较强竞争力的现代工业体系。</w:t>
      </w:r>
      <w:r>
        <w:rPr>
          <w:rFonts w:hint="eastAsia" w:ascii="仿宋" w:hAnsi="仿宋" w:eastAsia="仿宋" w:cs="仿宋"/>
          <w:color w:val="auto"/>
          <w:sz w:val="28"/>
          <w:szCs w:val="28"/>
          <w:highlight w:val="none"/>
          <w:lang w:val="en-US" w:eastAsia="zh-CN"/>
        </w:rPr>
        <w:t>喀什地区重点围绕“大资源、大项目、大企业”发展壮大优势产业，推动资源优势转化为产业优势，依托资源提升产业集聚规模，通过重大项目建设支撑优势产业做大总量规模，通过大企业引领带动产业链拓展和提升创新能力，通过延伸产业链提升产业附加价值和市场竞争力，进一步提升工业对全地区社会经济发展的贡献度，到2025年工业产值达</w:t>
      </w:r>
      <w:r>
        <w:rPr>
          <w:rFonts w:hint="eastAsia" w:ascii="仿宋" w:hAnsi="仿宋" w:eastAsia="仿宋" w:cs="仿宋"/>
          <w:b/>
          <w:bCs/>
          <w:color w:val="auto"/>
          <w:sz w:val="28"/>
          <w:szCs w:val="28"/>
          <w:highlight w:val="none"/>
          <w:lang w:val="en-US" w:eastAsia="zh-CN"/>
        </w:rPr>
        <w:t>750亿</w:t>
      </w:r>
      <w:r>
        <w:rPr>
          <w:rFonts w:hint="eastAsia" w:ascii="仿宋" w:hAnsi="仿宋" w:eastAsia="仿宋" w:cs="仿宋"/>
          <w:color w:val="auto"/>
          <w:sz w:val="28"/>
          <w:szCs w:val="28"/>
          <w:highlight w:val="none"/>
          <w:lang w:val="en-US" w:eastAsia="zh-CN"/>
        </w:rPr>
        <w:t>元以上，增加值年均增长</w:t>
      </w:r>
      <w:r>
        <w:rPr>
          <w:rFonts w:hint="eastAsia" w:ascii="仿宋" w:hAnsi="仿宋" w:eastAsia="仿宋" w:cs="仿宋"/>
          <w:b/>
          <w:bCs/>
          <w:color w:val="auto"/>
          <w:sz w:val="28"/>
          <w:szCs w:val="28"/>
          <w:highlight w:val="none"/>
          <w:lang w:val="en-US" w:eastAsia="zh-CN"/>
        </w:rPr>
        <w:t>24%</w:t>
      </w:r>
      <w:r>
        <w:rPr>
          <w:rFonts w:hint="eastAsia" w:ascii="仿宋" w:hAnsi="仿宋" w:eastAsia="仿宋" w:cs="仿宋"/>
          <w:b w:val="0"/>
          <w:bCs w:val="0"/>
          <w:color w:val="auto"/>
          <w:sz w:val="28"/>
          <w:szCs w:val="28"/>
          <w:highlight w:val="none"/>
          <w:lang w:val="en-US" w:eastAsia="zh-CN"/>
        </w:rPr>
        <w:t>以上</w:t>
      </w:r>
      <w:r>
        <w:rPr>
          <w:rFonts w:hint="eastAsia" w:ascii="仿宋" w:hAnsi="仿宋"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rFonts w:hint="eastAsia" w:ascii="仿宋" w:hAnsi="仿宋" w:eastAsia="仿宋" w:cs="仿宋"/>
          <w:b/>
          <w:bCs/>
          <w:color w:val="auto"/>
          <w:sz w:val="28"/>
          <w:szCs w:val="28"/>
          <w:highlight w:val="none"/>
          <w:lang w:val="en-US" w:eastAsia="zh-CN"/>
        </w:rPr>
      </w:pPr>
      <w:bookmarkStart w:id="41" w:name="_Toc29372"/>
      <w:r>
        <w:rPr>
          <w:rFonts w:hint="eastAsia" w:ascii="仿宋" w:hAnsi="仿宋" w:eastAsia="仿宋" w:cs="仿宋"/>
          <w:b/>
          <w:bCs/>
          <w:color w:val="auto"/>
          <w:sz w:val="28"/>
          <w:szCs w:val="28"/>
          <w:highlight w:val="none"/>
          <w:lang w:val="en-US" w:eastAsia="zh-CN"/>
        </w:rPr>
        <w:t>一、大力发展八大主导产业</w:t>
      </w:r>
      <w:bookmarkEnd w:id="4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到2025年，八大主导产业完成工业总产值</w:t>
      </w:r>
      <w:r>
        <w:rPr>
          <w:rFonts w:hint="eastAsia" w:ascii="仿宋" w:hAnsi="仿宋" w:eastAsia="仿宋" w:cs="仿宋"/>
          <w:b/>
          <w:bCs/>
          <w:color w:val="auto"/>
          <w:sz w:val="28"/>
          <w:szCs w:val="28"/>
          <w:highlight w:val="none"/>
          <w:lang w:val="en-US" w:eastAsia="zh-CN"/>
        </w:rPr>
        <w:t>670亿</w:t>
      </w:r>
      <w:r>
        <w:rPr>
          <w:rFonts w:hint="eastAsia" w:ascii="仿宋" w:hAnsi="仿宋" w:eastAsia="仿宋" w:cs="仿宋"/>
          <w:color w:val="auto"/>
          <w:sz w:val="28"/>
          <w:szCs w:val="28"/>
          <w:highlight w:val="none"/>
          <w:lang w:val="en-US" w:eastAsia="zh-CN"/>
        </w:rPr>
        <w:t>元，占总产值的90%左右。</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一</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纺织服装产业</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发展目标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继续抢抓新疆鼓励发展纺织服装产业、承接东部纺织服装产业转移机遇，立足喀什</w:t>
      </w:r>
      <w:r>
        <w:rPr>
          <w:rFonts w:hint="eastAsia" w:ascii="仿宋" w:hAnsi="仿宋" w:eastAsia="仿宋" w:cs="仿宋"/>
          <w:color w:val="auto"/>
          <w:sz w:val="28"/>
          <w:szCs w:val="28"/>
          <w:highlight w:val="none"/>
          <w:lang w:val="en-US" w:eastAsia="zh-CN"/>
        </w:rPr>
        <w:t>地区</w:t>
      </w:r>
      <w:r>
        <w:rPr>
          <w:rFonts w:hint="eastAsia" w:ascii="仿宋" w:hAnsi="仿宋" w:eastAsia="仿宋" w:cs="仿宋"/>
          <w:color w:val="auto"/>
          <w:sz w:val="28"/>
          <w:szCs w:val="28"/>
          <w:highlight w:val="none"/>
        </w:rPr>
        <w:t>棉花规模、生态、优质的原材料优势，</w:t>
      </w:r>
      <w:r>
        <w:rPr>
          <w:rFonts w:hint="eastAsia" w:ascii="仿宋" w:hAnsi="仿宋" w:eastAsia="仿宋" w:cs="仿宋"/>
          <w:color w:val="auto"/>
          <w:sz w:val="28"/>
          <w:szCs w:val="28"/>
          <w:highlight w:val="none"/>
          <w:lang w:val="en-US" w:eastAsia="zh-CN"/>
        </w:rPr>
        <w:t>以喀什经济开发区、巴楚纺织园区为重点，</w:t>
      </w:r>
      <w:r>
        <w:rPr>
          <w:rFonts w:hint="eastAsia" w:ascii="仿宋" w:hAnsi="仿宋" w:eastAsia="仿宋" w:cs="仿宋"/>
          <w:color w:val="auto"/>
          <w:sz w:val="28"/>
          <w:szCs w:val="28"/>
          <w:highlight w:val="none"/>
        </w:rPr>
        <w:t>围绕科技、时尚、绿色发展趋势，把发展纺织服装产业作为实现城乡富余劳动力大规模就业、增加城乡居民收入的有效途径。到2025年，</w:t>
      </w:r>
      <w:r>
        <w:rPr>
          <w:rFonts w:hint="eastAsia" w:ascii="仿宋" w:hAnsi="仿宋" w:eastAsia="仿宋" w:cs="仿宋"/>
          <w:color w:val="auto"/>
          <w:sz w:val="28"/>
          <w:szCs w:val="28"/>
          <w:highlight w:val="none"/>
          <w:lang w:val="en-US" w:eastAsia="zh-CN"/>
        </w:rPr>
        <w:t>力争纺织服装规上企业达到60家，年销售上亿元企业达到20家，十亿级企业达到4家，全地区纺织服装企业达到450家。</w:t>
      </w:r>
      <w:r>
        <w:rPr>
          <w:rFonts w:hint="eastAsia" w:ascii="仿宋" w:hAnsi="仿宋" w:eastAsia="仿宋" w:cs="仿宋"/>
          <w:color w:val="auto"/>
          <w:sz w:val="28"/>
          <w:szCs w:val="28"/>
          <w:highlight w:val="none"/>
        </w:rPr>
        <w:t>纺织服装产业实现产值</w:t>
      </w:r>
      <w:r>
        <w:rPr>
          <w:rFonts w:hint="eastAsia" w:ascii="仿宋" w:hAnsi="仿宋" w:eastAsia="仿宋" w:cs="仿宋"/>
          <w:b/>
          <w:bCs/>
          <w:color w:val="auto"/>
          <w:sz w:val="28"/>
          <w:szCs w:val="28"/>
          <w:highlight w:val="none"/>
        </w:rPr>
        <w:t>100亿</w:t>
      </w:r>
      <w:r>
        <w:rPr>
          <w:rFonts w:hint="eastAsia" w:ascii="仿宋" w:hAnsi="仿宋" w:eastAsia="仿宋" w:cs="仿宋"/>
          <w:color w:val="auto"/>
          <w:sz w:val="28"/>
          <w:szCs w:val="28"/>
          <w:highlight w:val="none"/>
        </w:rPr>
        <w:t>元，</w:t>
      </w:r>
      <w:r>
        <w:rPr>
          <w:rFonts w:hint="eastAsia" w:ascii="仿宋" w:hAnsi="仿宋" w:eastAsia="仿宋" w:cs="仿宋"/>
          <w:color w:val="auto"/>
          <w:sz w:val="28"/>
          <w:szCs w:val="28"/>
          <w:highlight w:val="none"/>
          <w:lang w:val="en-US" w:eastAsia="zh-CN"/>
        </w:rPr>
        <w:t>就业12万人。</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发展重点</w:t>
      </w:r>
    </w:p>
    <w:p>
      <w:pPr>
        <w:ind w:firstLine="6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纺纱。</w:t>
      </w:r>
      <w:r>
        <w:rPr>
          <w:rFonts w:hint="eastAsia" w:ascii="仿宋" w:hAnsi="仿宋" w:eastAsia="仿宋" w:cs="仿宋"/>
          <w:color w:val="auto"/>
          <w:sz w:val="28"/>
          <w:szCs w:val="28"/>
          <w:highlight w:val="none"/>
        </w:rPr>
        <w:t>重点发展</w:t>
      </w:r>
      <w:r>
        <w:rPr>
          <w:rFonts w:hint="eastAsia" w:ascii="仿宋" w:hAnsi="仿宋" w:eastAsia="仿宋" w:cs="仿宋"/>
          <w:color w:val="auto"/>
          <w:sz w:val="28"/>
          <w:szCs w:val="28"/>
          <w:highlight w:val="none"/>
          <w:lang w:val="en-US" w:eastAsia="zh-CN"/>
        </w:rPr>
        <w:t>精梳高梳中高支纯棉纱、精梳赛络纺纱、精梳紧密纺纱、精梳棉麻混纺纱、精梳有机棉纱、精梳棉毛混纺纱、精梳棉绒混纺纱、普梳中支纱、气流纺中支纱</w:t>
      </w:r>
      <w:r>
        <w:rPr>
          <w:rFonts w:hint="eastAsia" w:ascii="仿宋" w:hAnsi="仿宋" w:eastAsia="仿宋" w:cs="仿宋"/>
          <w:color w:val="auto"/>
          <w:sz w:val="28"/>
          <w:szCs w:val="28"/>
          <w:highlight w:val="none"/>
        </w:rPr>
        <w:t>。机织纱和针织纱纱支以32S</w:t>
      </w:r>
      <w:r>
        <w:rPr>
          <w:rFonts w:hint="eastAsia" w:ascii="微软雅黑" w:hAnsi="微软雅黑" w:eastAsia="微软雅黑" w:cs="微软雅黑"/>
          <w:color w:val="auto"/>
          <w:sz w:val="28"/>
          <w:szCs w:val="28"/>
          <w:highlight w:val="none"/>
        </w:rPr>
        <w:t>~</w:t>
      </w:r>
      <w:r>
        <w:rPr>
          <w:rFonts w:hint="eastAsia" w:ascii="仿宋" w:hAnsi="仿宋" w:eastAsia="仿宋" w:cs="仿宋"/>
          <w:color w:val="auto"/>
          <w:sz w:val="28"/>
          <w:szCs w:val="28"/>
          <w:highlight w:val="none"/>
        </w:rPr>
        <w:t>60S等中高档产品为主，主要用于机织和针织纯棉面料。气流纱纱支范围10S</w:t>
      </w:r>
      <w:r>
        <w:rPr>
          <w:rFonts w:hint="eastAsia" w:ascii="微软雅黑" w:hAnsi="微软雅黑" w:eastAsia="微软雅黑" w:cs="微软雅黑"/>
          <w:color w:val="auto"/>
          <w:sz w:val="28"/>
          <w:szCs w:val="28"/>
          <w:highlight w:val="none"/>
        </w:rPr>
        <w:t>~</w:t>
      </w:r>
      <w:r>
        <w:rPr>
          <w:rFonts w:hint="eastAsia" w:ascii="仿宋" w:hAnsi="仿宋" w:eastAsia="仿宋" w:cs="仿宋"/>
          <w:color w:val="auto"/>
          <w:sz w:val="28"/>
          <w:szCs w:val="28"/>
          <w:highlight w:val="none"/>
        </w:rPr>
        <w:t>32S，主要用于毛巾等产品。到2025年，纺纱规模达到</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00万锭，其中环锭纺</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00万锭，气流纺10万头（折合100万锭），</w:t>
      </w:r>
      <w:r>
        <w:rPr>
          <w:rFonts w:hint="eastAsia" w:ascii="仿宋" w:hAnsi="仿宋" w:eastAsia="仿宋" w:cs="仿宋"/>
          <w:color w:val="auto"/>
          <w:sz w:val="28"/>
          <w:szCs w:val="28"/>
          <w:highlight w:val="none"/>
          <w:lang w:val="en-US" w:eastAsia="zh-CN"/>
        </w:rPr>
        <w:t>纱线产量达到28万吨</w:t>
      </w:r>
      <w:r>
        <w:rPr>
          <w:rFonts w:hint="eastAsia" w:ascii="仿宋" w:hAnsi="仿宋" w:eastAsia="仿宋" w:cs="仿宋"/>
          <w:color w:val="auto"/>
          <w:sz w:val="28"/>
          <w:szCs w:val="28"/>
          <w:highlight w:val="none"/>
        </w:rPr>
        <w:t>。</w:t>
      </w:r>
    </w:p>
    <w:p>
      <w:pPr>
        <w:ind w:firstLine="6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织造。</w:t>
      </w:r>
      <w:r>
        <w:rPr>
          <w:rFonts w:hint="eastAsia" w:ascii="仿宋" w:hAnsi="仿宋" w:eastAsia="仿宋" w:cs="仿宋"/>
          <w:color w:val="auto"/>
          <w:sz w:val="28"/>
          <w:szCs w:val="28"/>
          <w:highlight w:val="none"/>
        </w:rPr>
        <w:t>重点发展</w:t>
      </w:r>
      <w:r>
        <w:rPr>
          <w:rFonts w:hint="eastAsia" w:ascii="仿宋" w:hAnsi="仿宋" w:eastAsia="仿宋" w:cs="仿宋"/>
          <w:color w:val="auto"/>
          <w:sz w:val="28"/>
          <w:szCs w:val="28"/>
          <w:highlight w:val="none"/>
          <w:lang w:val="en-US" w:eastAsia="zh-CN"/>
        </w:rPr>
        <w:t>高档服装面料坯布、工业用坯布、轧花包装用坯布、牛仔服装用坯布、针织用坯布以及交织弹力布、色织。</w:t>
      </w:r>
      <w:r>
        <w:rPr>
          <w:rFonts w:hint="eastAsia" w:ascii="仿宋" w:hAnsi="仿宋" w:eastAsia="仿宋" w:cs="仿宋"/>
          <w:color w:val="auto"/>
          <w:sz w:val="28"/>
          <w:szCs w:val="28"/>
          <w:highlight w:val="none"/>
        </w:rPr>
        <w:t>到2025年，形成年产</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亿米织布的产业规模。</w:t>
      </w:r>
    </w:p>
    <w:p>
      <w:pPr>
        <w:ind w:firstLine="6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罗布麻纤维。</w:t>
      </w:r>
      <w:r>
        <w:rPr>
          <w:rFonts w:hint="eastAsia" w:ascii="仿宋" w:hAnsi="仿宋" w:eastAsia="仿宋" w:cs="仿宋"/>
          <w:color w:val="auto"/>
          <w:sz w:val="28"/>
          <w:szCs w:val="28"/>
          <w:highlight w:val="none"/>
        </w:rPr>
        <w:t>利用巴楚县的罗布麻资源，重点发展罗布麻纤维，为终端针织服装提供麻纤维原料。到2025年，形成年产2000吨罗布麻纤维的产业规模。</w:t>
      </w:r>
    </w:p>
    <w:p>
      <w:pPr>
        <w:ind w:firstLine="6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服装服饰。</w:t>
      </w:r>
    </w:p>
    <w:p>
      <w:pPr>
        <w:ind w:firstLine="6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——机织服装。</w:t>
      </w:r>
      <w:r>
        <w:rPr>
          <w:rFonts w:hint="eastAsia" w:ascii="仿宋" w:hAnsi="仿宋" w:eastAsia="仿宋" w:cs="仿宋"/>
          <w:color w:val="auto"/>
          <w:sz w:val="28"/>
          <w:szCs w:val="28"/>
          <w:highlight w:val="none"/>
        </w:rPr>
        <w:t>重点发展，一是各类机织服装，包括衬衣、裤子、运动服、休闲服、羽绒服、</w:t>
      </w:r>
      <w:r>
        <w:rPr>
          <w:rFonts w:hint="eastAsia" w:ascii="仿宋" w:hAnsi="仿宋" w:eastAsia="仿宋" w:cs="仿宋"/>
          <w:color w:val="auto"/>
          <w:sz w:val="28"/>
          <w:szCs w:val="28"/>
          <w:highlight w:val="none"/>
          <w:lang w:val="en-US" w:eastAsia="zh-CN"/>
        </w:rPr>
        <w:t>各类</w:t>
      </w:r>
      <w:r>
        <w:rPr>
          <w:rFonts w:hint="eastAsia" w:ascii="仿宋" w:hAnsi="仿宋" w:eastAsia="仿宋" w:cs="仿宋"/>
          <w:color w:val="auto"/>
          <w:sz w:val="28"/>
          <w:szCs w:val="28"/>
          <w:highlight w:val="none"/>
        </w:rPr>
        <w:t>袍等产品，实现多品类发展，主要面向中西亚和欧洲等出口市场；二是各类制式服装，重点是军警制服，发展部分窗口行业职业装和学生装等，主要面向国</w:t>
      </w:r>
      <w:r>
        <w:rPr>
          <w:rFonts w:hint="eastAsia" w:ascii="仿宋" w:hAnsi="仿宋" w:eastAsia="仿宋" w:cs="仿宋"/>
          <w:color w:val="auto"/>
          <w:sz w:val="28"/>
          <w:szCs w:val="28"/>
          <w:highlight w:val="none"/>
          <w:lang w:val="en-US" w:eastAsia="zh-CN"/>
        </w:rPr>
        <w:t>家</w:t>
      </w:r>
      <w:r>
        <w:rPr>
          <w:rFonts w:hint="eastAsia" w:ascii="仿宋" w:hAnsi="仿宋" w:eastAsia="仿宋" w:cs="仿宋"/>
          <w:color w:val="auto"/>
          <w:sz w:val="28"/>
          <w:szCs w:val="28"/>
          <w:highlight w:val="none"/>
        </w:rPr>
        <w:t>制式服装需求单位</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尤其是南疆区域单位</w:t>
      </w:r>
      <w:r>
        <w:rPr>
          <w:rFonts w:hint="eastAsia" w:ascii="仿宋" w:hAnsi="仿宋" w:eastAsia="仿宋" w:cs="仿宋"/>
          <w:color w:val="auto"/>
          <w:sz w:val="28"/>
          <w:szCs w:val="28"/>
          <w:highlight w:val="none"/>
        </w:rPr>
        <w:t>；三是民族特色服装及各类机织服装，主要面向新疆当地以及国内其他地区市场。到2025年，形成年产</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亿件机织服装的产业规模。</w:t>
      </w:r>
    </w:p>
    <w:p>
      <w:pPr>
        <w:ind w:firstLine="6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——针织服装。</w:t>
      </w:r>
      <w:r>
        <w:rPr>
          <w:rFonts w:hint="eastAsia" w:ascii="仿宋" w:hAnsi="仿宋" w:eastAsia="仿宋" w:cs="仿宋"/>
          <w:color w:val="auto"/>
          <w:sz w:val="28"/>
          <w:szCs w:val="28"/>
          <w:highlight w:val="none"/>
        </w:rPr>
        <w:t>重点发展内衣裤、T恤、毛衫等针织产品，主要面向中西亚和欧洲等出口市场。到202</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年，形成年产</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亿件针织服装的产业规模。</w:t>
      </w:r>
    </w:p>
    <w:p>
      <w:pPr>
        <w:ind w:firstLine="6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——其它各类针织品。</w:t>
      </w:r>
      <w:r>
        <w:rPr>
          <w:rFonts w:hint="eastAsia" w:ascii="仿宋" w:hAnsi="仿宋" w:eastAsia="仿宋" w:cs="仿宋"/>
          <w:color w:val="auto"/>
          <w:sz w:val="28"/>
          <w:szCs w:val="28"/>
          <w:highlight w:val="none"/>
        </w:rPr>
        <w:t>主要包括针织袜、针织帽、手套围巾等，主要面向疆内和中西亚市场。</w:t>
      </w:r>
    </w:p>
    <w:p>
      <w:pPr>
        <w:numPr>
          <w:ilvl w:val="0"/>
          <w:numId w:val="5"/>
        </w:numPr>
        <w:ind w:firstLine="6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家纺。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床上用品。</w:t>
      </w:r>
      <w:r>
        <w:rPr>
          <w:rFonts w:hint="eastAsia" w:ascii="仿宋" w:hAnsi="仿宋" w:eastAsia="仿宋" w:cs="仿宋"/>
          <w:color w:val="auto"/>
          <w:sz w:val="28"/>
          <w:szCs w:val="28"/>
          <w:highlight w:val="none"/>
        </w:rPr>
        <w:t>主要发展床上用品，床单、被罩、枕套等套件产品。</w:t>
      </w:r>
      <w:r>
        <w:rPr>
          <w:rFonts w:hint="eastAsia" w:ascii="仿宋" w:hAnsi="仿宋" w:eastAsia="仿宋" w:cs="仿宋"/>
          <w:color w:val="auto"/>
          <w:sz w:val="28"/>
          <w:szCs w:val="28"/>
          <w:highlight w:val="none"/>
          <w:lang w:val="en-US" w:eastAsia="zh-CN"/>
        </w:rPr>
        <w:t>到2025年，形成年产300万套的产业规模。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地毯。</w:t>
      </w:r>
      <w:r>
        <w:rPr>
          <w:rFonts w:hint="eastAsia" w:ascii="仿宋" w:hAnsi="仿宋" w:eastAsia="仿宋" w:cs="仿宋"/>
          <w:color w:val="auto"/>
          <w:sz w:val="28"/>
          <w:szCs w:val="28"/>
          <w:highlight w:val="none"/>
          <w:lang w:val="en-US" w:eastAsia="zh-CN"/>
        </w:rPr>
        <w:t>重点</w:t>
      </w:r>
      <w:r>
        <w:rPr>
          <w:rFonts w:hint="eastAsia" w:ascii="仿宋" w:hAnsi="仿宋" w:eastAsia="仿宋" w:cs="仿宋"/>
          <w:color w:val="auto"/>
          <w:sz w:val="28"/>
          <w:szCs w:val="28"/>
          <w:highlight w:val="none"/>
        </w:rPr>
        <w:t>发展纯羊毛机织地毯和手工地毯两类产品，以及干发巾、抹布等擦拭巾类产品。</w:t>
      </w:r>
      <w:r>
        <w:rPr>
          <w:rFonts w:hint="eastAsia" w:ascii="仿宋" w:hAnsi="仿宋" w:eastAsia="仿宋" w:cs="仿宋"/>
          <w:color w:val="auto"/>
          <w:sz w:val="28"/>
          <w:szCs w:val="28"/>
          <w:highlight w:val="none"/>
          <w:lang w:val="en-US" w:eastAsia="zh-CN"/>
        </w:rPr>
        <w:t>到2025年，形成年产500万平方米机织地毯和10万平方米手工地毯的产业规模。</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仿宋" w:hAnsi="仿宋" w:eastAsia="仿宋" w:cs="仿宋"/>
          <w:color w:val="auto"/>
          <w:sz w:val="28"/>
          <w:szCs w:val="28"/>
          <w:highlight w:val="none"/>
          <w:lang w:val="en-US"/>
        </w:rPr>
      </w:pPr>
      <w:r>
        <w:rPr>
          <w:rFonts w:hint="eastAsia" w:ascii="仿宋" w:hAnsi="仿宋" w:eastAsia="仿宋" w:cs="仿宋"/>
          <w:b/>
          <w:bCs/>
          <w:color w:val="auto"/>
          <w:sz w:val="28"/>
          <w:szCs w:val="28"/>
          <w:highlight w:val="none"/>
          <w:lang w:val="en-US" w:eastAsia="zh-CN"/>
        </w:rPr>
        <w:t>（6）产业用纺织品。</w:t>
      </w:r>
      <w:r>
        <w:rPr>
          <w:rFonts w:hint="eastAsia" w:ascii="仿宋" w:hAnsi="仿宋" w:eastAsia="仿宋" w:cs="仿宋"/>
          <w:color w:val="auto"/>
          <w:sz w:val="28"/>
          <w:szCs w:val="28"/>
          <w:highlight w:val="none"/>
          <w:lang w:val="en-US" w:eastAsia="zh-CN"/>
        </w:rPr>
        <w:t>重点发展无纺布、医疗卫生、应用于生态、环保、应急防护、土工与建筑用纺织品、绳索缆带、农业用纺织品、篷帆用纺织品等产业用纺织品。到2025年，形成年产3万吨的产业规模。</w:t>
      </w:r>
    </w:p>
    <w:p>
      <w:pPr>
        <w:ind w:firstLine="6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7</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刺绣。</w:t>
      </w:r>
      <w:r>
        <w:rPr>
          <w:rFonts w:hint="eastAsia" w:ascii="仿宋" w:hAnsi="仿宋" w:eastAsia="仿宋" w:cs="仿宋"/>
          <w:color w:val="auto"/>
          <w:sz w:val="28"/>
          <w:szCs w:val="28"/>
          <w:highlight w:val="none"/>
        </w:rPr>
        <w:t>重点发展服装和家纺用绣片、小花帽、民族手工艺品、十字绣、麦盖提刀郎绣等机器和手工刺绣产品，主要面向疆内和中西亚市场。到202</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年，形成年产1200万件机器刺绣和80万件手工刺绣产品的产业规模。</w:t>
      </w:r>
    </w:p>
    <w:p>
      <w:pPr>
        <w:ind w:firstLine="6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8</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手工编织。</w:t>
      </w:r>
      <w:r>
        <w:rPr>
          <w:rFonts w:hint="eastAsia" w:ascii="仿宋" w:hAnsi="仿宋" w:eastAsia="仿宋" w:cs="仿宋"/>
          <w:color w:val="auto"/>
          <w:sz w:val="28"/>
          <w:szCs w:val="28"/>
          <w:highlight w:val="none"/>
        </w:rPr>
        <w:t>重点发展坐垫、靠垫、挂饰等手工编织类装饰产品，主要面向疆内和中西亚市场。</w:t>
      </w:r>
    </w:p>
    <w:p>
      <w:pPr>
        <w:spacing w:line="360" w:lineRule="auto"/>
        <w:ind w:firstLine="6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9</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印染。</w:t>
      </w:r>
      <w:r>
        <w:rPr>
          <w:rFonts w:hint="eastAsia" w:ascii="仿宋" w:hAnsi="仿宋" w:eastAsia="仿宋" w:cs="仿宋"/>
          <w:b w:val="0"/>
          <w:bCs w:val="0"/>
          <w:color w:val="auto"/>
          <w:sz w:val="28"/>
          <w:szCs w:val="28"/>
          <w:highlight w:val="none"/>
          <w:lang w:val="en-US" w:eastAsia="zh-CN"/>
        </w:rPr>
        <w:t>适时发展印染产业。在服装、家纺等终端产品达到一定规模后，启动印染项目建设。在综合考虑水资源保障程度、污水处理条件、产业集群规模、服务辐射范围、园区空间承载条件等主要因素的基础上，初步拟定在疏勒县或莎车县布局印染项目。为确保印染项目建成后产能得到合理、有效利用，建设纺织印染项目日处理能力为2万立方米，为喀什生产向西出口的服装服饰和家纺产品提供染整配套。</w:t>
      </w:r>
    </w:p>
    <w:p>
      <w:pPr>
        <w:spacing w:line="360" w:lineRule="auto"/>
        <w:ind w:firstLine="6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10</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面料辅料交易</w:t>
      </w:r>
      <w:r>
        <w:rPr>
          <w:rFonts w:hint="eastAsia" w:ascii="仿宋" w:hAnsi="仿宋" w:eastAsia="仿宋" w:cs="仿宋"/>
          <w:b/>
          <w:bCs/>
          <w:color w:val="auto"/>
          <w:sz w:val="28"/>
          <w:szCs w:val="28"/>
          <w:highlight w:val="none"/>
          <w:lang w:val="en-US" w:eastAsia="zh-CN"/>
        </w:rPr>
        <w:t>及生产</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lang w:val="en-US" w:eastAsia="zh-CN"/>
        </w:rPr>
        <w:t>积极引进浙江柯桥轻纺城、广东中大市场等国内知名的面辅料市场内经营主体(生产商、经销商、贸易商)和纺机加工维护企业入驻南疆面辅料市场，打造立足喀什，服务南疆三地州，面向中南亚市场的综合性面辅料交易中心和机械加工、配件维护交易平台,为本地企业生产、疆外企业委托加工、外商采购提供优质的面辅料和装备配件。加快疏附县6.64万平方米面辅料配件交易中心、公铁联运面辅料加工物流园建设，着力打造喀什河流域面辅料服装城。充分发挥行业协会作用，配套完善服务、物流等方面，将疏附面辅料中心培育发展成覆盖南疆及周边国家的面辅料集散中心，提升喀什的竞争力和知名度。</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配套</w:t>
      </w:r>
      <w:r>
        <w:rPr>
          <w:rFonts w:hint="eastAsia" w:ascii="仿宋" w:hAnsi="仿宋" w:eastAsia="仿宋" w:cs="仿宋"/>
          <w:b/>
          <w:bCs/>
          <w:color w:val="auto"/>
          <w:sz w:val="28"/>
          <w:szCs w:val="28"/>
          <w:highlight w:val="none"/>
          <w:lang w:val="en-US" w:eastAsia="zh-CN"/>
        </w:rPr>
        <w:t>纺织服装</w:t>
      </w:r>
      <w:r>
        <w:rPr>
          <w:rFonts w:hint="eastAsia" w:ascii="仿宋" w:hAnsi="仿宋" w:eastAsia="仿宋" w:cs="仿宋"/>
          <w:b/>
          <w:bCs/>
          <w:color w:val="auto"/>
          <w:sz w:val="28"/>
          <w:szCs w:val="28"/>
          <w:highlight w:val="none"/>
        </w:rPr>
        <w:t>生产性服务业。</w:t>
      </w:r>
      <w:r>
        <w:rPr>
          <w:rFonts w:hint="eastAsia" w:ascii="仿宋" w:hAnsi="仿宋" w:eastAsia="仿宋" w:cs="仿宋"/>
          <w:color w:val="auto"/>
          <w:sz w:val="28"/>
          <w:szCs w:val="28"/>
          <w:highlight w:val="none"/>
        </w:rPr>
        <w:t>大力发展生产性服务业，打造南疆的服装检测中心、纺织服装产业人才培训中心、品牌服装企业南疆总部基地、服装物流集散中心、电子商务中心、服装和家纺产品及面料辅料专业市场、展示展览、设计研发、设备服务、信息服务等，营造优良的产业氛围，逐步建立起立足喀什，服务辐射南疆的生产性服务业。</w:t>
      </w:r>
    </w:p>
    <w:p>
      <w:pPr>
        <w:bidi w:val="0"/>
        <w:spacing w:line="24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drawing>
          <wp:inline distT="0" distB="0" distL="114300" distR="114300">
            <wp:extent cx="4432300" cy="2267585"/>
            <wp:effectExtent l="0" t="0" r="6350" b="18415"/>
            <wp:docPr id="27" name="图片 27" descr="微信图片_2021011222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0112223501"/>
                    <pic:cNvPicPr>
                      <a:picLocks noChangeAspect="1"/>
                    </pic:cNvPicPr>
                  </pic:nvPicPr>
                  <pic:blipFill>
                    <a:blip r:embed="rId20"/>
                    <a:stretch>
                      <a:fillRect/>
                    </a:stretch>
                  </pic:blipFill>
                  <pic:spPr>
                    <a:xfrm>
                      <a:off x="0" y="0"/>
                      <a:ext cx="4432300" cy="2267585"/>
                    </a:xfrm>
                    <a:prstGeom prst="rect">
                      <a:avLst/>
                    </a:prstGeom>
                  </pic:spPr>
                </pic:pic>
              </a:graphicData>
            </a:graphic>
          </wp:inline>
        </w:drawing>
      </w:r>
    </w:p>
    <w:p>
      <w:pPr>
        <w:spacing w:line="360" w:lineRule="auto"/>
        <w:jc w:val="center"/>
        <w:rPr>
          <w:rFonts w:hint="eastAsia"/>
          <w:color w:val="auto"/>
          <w:sz w:val="21"/>
          <w:szCs w:val="21"/>
          <w:highlight w:val="none"/>
        </w:rPr>
      </w:pPr>
      <w:r>
        <w:rPr>
          <w:rFonts w:hint="eastAsia" w:ascii="仿宋" w:hAnsi="仿宋" w:eastAsia="仿宋" w:cs="仿宋"/>
          <w:b/>
          <w:color w:val="auto"/>
          <w:sz w:val="21"/>
          <w:szCs w:val="21"/>
          <w:highlight w:val="none"/>
        </w:rPr>
        <w:t>图</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.1 喀什地区纺织服装产业链</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3.产业布局</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喀什经济开发区</w:t>
      </w:r>
      <w:r>
        <w:rPr>
          <w:rFonts w:hint="eastAsia" w:ascii="仿宋" w:hAnsi="仿宋" w:eastAsia="仿宋" w:cs="仿宋"/>
          <w:b w:val="0"/>
          <w:bCs w:val="0"/>
          <w:color w:val="auto"/>
          <w:sz w:val="28"/>
          <w:szCs w:val="28"/>
          <w:highlight w:val="none"/>
          <w:lang w:val="en-US" w:eastAsia="zh-CN"/>
        </w:rPr>
        <w:t>重点发展生产性服务业及会展经济。</w:t>
      </w:r>
      <w:r>
        <w:rPr>
          <w:rFonts w:hint="eastAsia" w:ascii="仿宋" w:hAnsi="仿宋" w:eastAsia="仿宋" w:cs="仿宋"/>
          <w:color w:val="auto"/>
          <w:sz w:val="28"/>
          <w:szCs w:val="28"/>
          <w:highlight w:val="none"/>
          <w:lang w:val="en-US" w:eastAsia="zh-CN"/>
        </w:rPr>
        <w:t>发展纺织服装设计、研发、文化、品牌、人才培养、信息、管理、仓储、物流等生产性服务业及会展经济，建立亚欧纺织服装论坛永久性会址、纺织服装博览中心。</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喀什市</w:t>
      </w:r>
      <w:r>
        <w:rPr>
          <w:rFonts w:hint="eastAsia" w:ascii="仿宋" w:hAnsi="仿宋" w:eastAsia="仿宋" w:cs="仿宋"/>
          <w:b w:val="0"/>
          <w:bCs w:val="0"/>
          <w:color w:val="auto"/>
          <w:sz w:val="28"/>
          <w:szCs w:val="28"/>
          <w:highlight w:val="none"/>
          <w:lang w:val="en-US" w:eastAsia="zh-CN"/>
        </w:rPr>
        <w:t>重点发展中高档时装。</w:t>
      </w:r>
      <w:r>
        <w:rPr>
          <w:rFonts w:hint="eastAsia" w:ascii="仿宋" w:hAnsi="仿宋" w:eastAsia="仿宋" w:cs="仿宋"/>
          <w:color w:val="auto"/>
          <w:sz w:val="28"/>
          <w:szCs w:val="28"/>
          <w:highlight w:val="none"/>
          <w:lang w:val="en-US" w:eastAsia="zh-CN"/>
        </w:rPr>
        <w:t>依托深圳产业园内有现有服装服饰企业，加快完善生产、经营、市场、品牌等领域建设，通过招商引资，承接产业转移，大力发展中高档时装订制等产品，打造知名服装品牌，实现由品牌加工向自主品牌转变。</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疏勒县</w:t>
      </w:r>
      <w:r>
        <w:rPr>
          <w:rFonts w:hint="eastAsia" w:ascii="仿宋" w:hAnsi="仿宋" w:eastAsia="仿宋" w:cs="仿宋"/>
          <w:b w:val="0"/>
          <w:bCs w:val="0"/>
          <w:color w:val="auto"/>
          <w:sz w:val="28"/>
          <w:szCs w:val="28"/>
          <w:highlight w:val="none"/>
          <w:lang w:val="en-US" w:eastAsia="zh-CN"/>
        </w:rPr>
        <w:t>重点发展产业用纺织品。</w:t>
      </w:r>
      <w:r>
        <w:rPr>
          <w:rFonts w:hint="eastAsia" w:ascii="仿宋" w:hAnsi="仿宋" w:eastAsia="仿宋" w:cs="仿宋"/>
          <w:color w:val="auto"/>
          <w:sz w:val="28"/>
          <w:szCs w:val="28"/>
          <w:highlight w:val="none"/>
          <w:lang w:val="en-US" w:eastAsia="zh-CN"/>
        </w:rPr>
        <w:t>发展无纺布、医疗卫生等产业用纺织品，推动自动化、数字化、智能化纺织服装装备应用，培育精品服装制造企业和品牌企业。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疏附县</w:t>
      </w:r>
      <w:r>
        <w:rPr>
          <w:rFonts w:hint="eastAsia" w:ascii="仿宋" w:hAnsi="仿宋" w:eastAsia="仿宋" w:cs="仿宋"/>
          <w:b w:val="0"/>
          <w:bCs w:val="0"/>
          <w:color w:val="auto"/>
          <w:sz w:val="28"/>
          <w:szCs w:val="28"/>
          <w:highlight w:val="none"/>
          <w:lang w:val="en-US" w:eastAsia="zh-CN"/>
        </w:rPr>
        <w:t>重点发展服装服饰面辅料生产和交易专业市场。</w:t>
      </w:r>
      <w:r>
        <w:rPr>
          <w:rFonts w:hint="eastAsia" w:ascii="仿宋" w:hAnsi="仿宋" w:eastAsia="仿宋" w:cs="仿宋"/>
          <w:color w:val="auto"/>
          <w:sz w:val="28"/>
          <w:szCs w:val="28"/>
          <w:highlight w:val="none"/>
          <w:lang w:val="en-US" w:eastAsia="zh-CN"/>
        </w:rPr>
        <w:t>围绕家纺、服装和鞋帽等生产配套需求，重点发展里料、衬料、填料、垫料、商标类、腰带类、缝纫线类、扣紧材料类、包装材料类等服装辅料产品生产和专业交易市场，推进面辅料生产本土化。</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英吉沙县</w:t>
      </w:r>
      <w:r>
        <w:rPr>
          <w:rFonts w:hint="eastAsia" w:ascii="仿宋" w:hAnsi="仿宋" w:eastAsia="仿宋" w:cs="仿宋"/>
          <w:b w:val="0"/>
          <w:bCs w:val="0"/>
          <w:color w:val="auto"/>
          <w:sz w:val="28"/>
          <w:szCs w:val="28"/>
          <w:highlight w:val="none"/>
          <w:lang w:val="en-US" w:eastAsia="zh-CN"/>
        </w:rPr>
        <w:t>重点发展以针织机织为主的服装服饰。</w:t>
      </w:r>
      <w:r>
        <w:rPr>
          <w:rFonts w:hint="eastAsia" w:ascii="仿宋" w:hAnsi="仿宋" w:eastAsia="仿宋" w:cs="仿宋"/>
          <w:color w:val="auto"/>
          <w:sz w:val="28"/>
          <w:szCs w:val="28"/>
          <w:highlight w:val="none"/>
          <w:lang w:val="en-US" w:eastAsia="zh-CN"/>
        </w:rPr>
        <w:t>加快推进服装小微产业园建设，优化引进上规模、成长型服装中小企业入园，重点支持以外贸加工订单为主的服装服饰、手套、毯业（毛毯、装饰毯）企业发展。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岳普湖县</w:t>
      </w:r>
      <w:r>
        <w:rPr>
          <w:rFonts w:hint="eastAsia" w:ascii="仿宋" w:hAnsi="仿宋" w:eastAsia="仿宋" w:cs="仿宋"/>
          <w:b w:val="0"/>
          <w:bCs w:val="0"/>
          <w:color w:val="auto"/>
          <w:sz w:val="28"/>
          <w:szCs w:val="28"/>
          <w:highlight w:val="none"/>
          <w:lang w:val="en-US" w:eastAsia="zh-CN"/>
        </w:rPr>
        <w:t>重点发展织布、牛仔服和布艺、绣品、毛巾等家纺和儿童服装服饰。</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伽师县</w:t>
      </w:r>
      <w:r>
        <w:rPr>
          <w:rFonts w:hint="eastAsia" w:ascii="仿宋" w:hAnsi="仿宋" w:eastAsia="仿宋" w:cs="仿宋"/>
          <w:color w:val="auto"/>
          <w:sz w:val="28"/>
          <w:szCs w:val="28"/>
          <w:highlight w:val="none"/>
          <w:lang w:val="en-US" w:eastAsia="zh-CN"/>
        </w:rPr>
        <w:t>依托现有服装服饰产业园区，重点发展机织、针织服装服饰品、袜子、编织品等，形成地区服装服饰产业集群次中心。</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麦盖提县</w:t>
      </w:r>
      <w:r>
        <w:rPr>
          <w:rFonts w:hint="eastAsia" w:ascii="仿宋" w:hAnsi="仿宋" w:eastAsia="仿宋" w:cs="仿宋"/>
          <w:color w:val="auto"/>
          <w:sz w:val="28"/>
          <w:szCs w:val="28"/>
          <w:highlight w:val="none"/>
          <w:lang w:val="en-US" w:eastAsia="zh-CN"/>
        </w:rPr>
        <w:t>重点发展纺织产业和应用于生态、环保、应急防护等产业用纺织品，开发健康舒适、绿色安全、易护理等功能性纺织品。</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巴楚县</w:t>
      </w:r>
      <w:r>
        <w:rPr>
          <w:rFonts w:hint="eastAsia" w:ascii="仿宋" w:hAnsi="仿宋" w:eastAsia="仿宋" w:cs="仿宋"/>
          <w:color w:val="auto"/>
          <w:sz w:val="28"/>
          <w:szCs w:val="28"/>
          <w:highlight w:val="none"/>
          <w:lang w:val="en-US" w:eastAsia="zh-CN"/>
        </w:rPr>
        <w:t>重点发展纺纱、织布、水洗以及配套类产业用纺织品和配套类产业用纺织品。</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叶城县</w:t>
      </w:r>
      <w:r>
        <w:rPr>
          <w:rFonts w:hint="eastAsia" w:ascii="仿宋" w:hAnsi="仿宋" w:eastAsia="仿宋" w:cs="仿宋"/>
          <w:color w:val="auto"/>
          <w:sz w:val="28"/>
          <w:szCs w:val="28"/>
          <w:highlight w:val="none"/>
          <w:lang w:val="en-US" w:eastAsia="zh-CN"/>
        </w:rPr>
        <w:t>重点发展附加值高的鞋帽、地毯、民族服装服饰等。</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泽普县</w:t>
      </w:r>
      <w:r>
        <w:rPr>
          <w:rFonts w:hint="eastAsia" w:ascii="仿宋" w:hAnsi="仿宋" w:eastAsia="仿宋" w:cs="仿宋"/>
          <w:color w:val="auto"/>
          <w:sz w:val="28"/>
          <w:szCs w:val="28"/>
          <w:highlight w:val="none"/>
          <w:lang w:val="en-US" w:eastAsia="zh-CN"/>
        </w:rPr>
        <w:t>错位发展各类服装服饰、棉服、羽绒服等。</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莎车县</w:t>
      </w:r>
      <w:r>
        <w:rPr>
          <w:rFonts w:hint="eastAsia" w:ascii="仿宋" w:hAnsi="仿宋" w:eastAsia="仿宋" w:cs="仿宋"/>
          <w:color w:val="auto"/>
          <w:sz w:val="28"/>
          <w:szCs w:val="28"/>
          <w:highlight w:val="none"/>
          <w:lang w:val="en-US" w:eastAsia="zh-CN"/>
        </w:rPr>
        <w:t>发展各类制式服装，重点是军警制服，发展部分窗口行业职业装和学生装等，以及向西出口的外贸型民族特色服装服饰。</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color w:val="auto"/>
          <w:highlight w:val="none"/>
          <w:lang w:val="en-US" w:eastAsia="zh-CN"/>
        </w:rPr>
      </w:pPr>
      <w:r>
        <w:rPr>
          <w:rFonts w:hint="eastAsia" w:ascii="仿宋" w:hAnsi="仿宋" w:eastAsia="仿宋" w:cs="仿宋"/>
          <w:b/>
          <w:bCs/>
          <w:color w:val="auto"/>
          <w:sz w:val="28"/>
          <w:szCs w:val="28"/>
          <w:highlight w:val="none"/>
          <w:lang w:val="en-US" w:eastAsia="zh-CN"/>
        </w:rPr>
        <w:t>塔什库尔干县</w:t>
      </w:r>
      <w:r>
        <w:rPr>
          <w:rFonts w:hint="eastAsia" w:ascii="仿宋" w:hAnsi="仿宋" w:eastAsia="仿宋" w:cs="仿宋"/>
          <w:color w:val="auto"/>
          <w:sz w:val="28"/>
          <w:szCs w:val="28"/>
          <w:highlight w:val="none"/>
          <w:lang w:val="en-US" w:eastAsia="zh-CN"/>
        </w:rPr>
        <w:t>重点发展塔吉克民族特色刺绣、地毯等特色编织类旅游工艺品。</w:t>
      </w:r>
    </w:p>
    <w:p>
      <w:pPr>
        <w:numPr>
          <w:ilvl w:val="0"/>
          <w:numId w:val="0"/>
        </w:num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发展路径</w:t>
      </w:r>
    </w:p>
    <w:p>
      <w:pPr>
        <w:spacing w:line="360" w:lineRule="auto"/>
        <w:ind w:firstLine="562" w:firstLineChars="200"/>
        <w:rPr>
          <w:rFonts w:hint="eastAsia" w:ascii="仿宋" w:hAnsi="仿宋" w:eastAsia="仿宋" w:cs="仿宋"/>
          <w:color w:val="auto"/>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持续开展精准招商</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lang w:val="en-US" w:eastAsia="zh-CN"/>
        </w:rPr>
        <w:t>根据喀什地区现在65.78万吨的棉花产量，按90%实现本地转化，可发展纺锭规模为450万锭。支持巴楚县、麦盖提县、莎车县紧盯安徽华茂、山东鲁泰、山东魏桥、广东溢达等国内重点纺织生产企业，主动加强对接，争取知名企业落户。在确保完成300万锭目标的基础上，再新增155万锭落户本地区。织布、面辅料、服装等产业要围绕发展目标，有重点、有目标、有针性对开展纺织服装项目招商，着力引进红豆、杉杉、波司登、太平鸟、搜于特、森马、罗蒙、虎豹、鲁泰纺织等有市场、有订单、有竞争力的行业龙头企业、全产业链企业来喀投资，迅速壮大纺织服装产能规模，形成一批具有核心竞争力、就业能力强的龙头骨干企业；推动产业援疆，定期召开纺织服装产业转移对接会，支持四省市开展“订单式援疆”，积极推动四省市全产业链纺织服装骨干企业点对点转移到喀什地区投资。</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拓展纺织服装产品出口市场。</w:t>
      </w:r>
      <w:r>
        <w:rPr>
          <w:rFonts w:hint="eastAsia" w:ascii="仿宋" w:hAnsi="仿宋" w:eastAsia="仿宋" w:cs="仿宋"/>
          <w:color w:val="auto"/>
          <w:sz w:val="28"/>
          <w:szCs w:val="28"/>
          <w:highlight w:val="none"/>
          <w:lang w:val="en-US" w:eastAsia="zh-CN"/>
        </w:rPr>
        <w:t>充分发挥喀什作为“丝绸之路经济带”核心区重要节点和向西开放重要窗口的作用，组织企业参加国际、国内各类推介会、论坛等活动，扩大地区纺织服装产业的影响力。依托人工成本低、支持力度大、产业基础好等优势，加强与RCEP成员国的合作交流。引导本地生产企业紧盯RCEP成员国市场，将订单和接单加工厂转移至喀什综保区，实现地区纺织服装产业向西开放新突破。积极稳妥应对涉疆制裁，通过设立海外仓、分支机构等方式推进纺织服装企业开拓境外市场。充分利用好“南疆集拼集运货运班列”政策，把纺织服装产业作为出口重点，强化政府协调和服务，为地区纺织服装产品高效便捷低成本向西出口提供保障。</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制定落实优惠政策。</w:t>
      </w:r>
      <w:r>
        <w:rPr>
          <w:rFonts w:hint="eastAsia" w:ascii="仿宋" w:hAnsi="仿宋" w:eastAsia="仿宋" w:cs="仿宋"/>
          <w:color w:val="auto"/>
          <w:sz w:val="28"/>
          <w:szCs w:val="28"/>
          <w:highlight w:val="none"/>
        </w:rPr>
        <w:t>积极争取自治区纺织服装产业发展转型扶持资金，落实好服装纺织企业贷款财政贴息、服装、家纺等纺织深加工出疆运费和进疆面料运费补贴、毛纺等产品出疆运费补贴，促进喀什地区纺织服装企业做大做强，提升纺织服装产业综合竞争力。</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支持知名品牌的培育。</w:t>
      </w:r>
      <w:r>
        <w:rPr>
          <w:rFonts w:hint="eastAsia" w:ascii="仿宋" w:hAnsi="仿宋" w:eastAsia="仿宋" w:cs="仿宋"/>
          <w:color w:val="auto"/>
          <w:sz w:val="28"/>
          <w:szCs w:val="28"/>
          <w:highlight w:val="none"/>
          <w:lang w:val="en-US" w:eastAsia="zh-CN"/>
        </w:rPr>
        <w:t>整合企业品牌资源，把企业品牌和喀什区域品牌、产业品牌建设有机结合起来，打造喀什产业品牌，实行整体培育和提升，促进行业整体发展实现由量变到质变的转化。加大资源整合力度，促进有限的资源向带动性强、产出比高、产业链长、经济效益好的纺织服装龙头企业倾斜，到“十四五”末培育10个以上在疆内有影响力的品牌，鼓励企业实施“走出去”战略，打造向西出口服装品牌，提升喀什纺织服装产业的知名度。</w:t>
      </w:r>
    </w:p>
    <w:p>
      <w:pPr>
        <w:spacing w:line="360" w:lineRule="auto"/>
        <w:ind w:firstLine="562"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加强人才队伍建设</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lang w:val="en-US" w:eastAsia="zh-CN"/>
        </w:rPr>
        <w:t>依托喀什大学、职业学校、技工院校、职业培训机构和重点企业，完善纺织服装类实用技能型、创新型、复合型等多层次人才培养。根据企业人才需求，在喀什大学设立纺织服装学院，开设相关专业。创建纺织服装中等职业学校，充实、增加、优化纺织服装类专业设置，扩大招生规模，加大产业技术人才储备。深化产教融合，纺织服装企业和院校联合办班、定向培养、开设校企工厂，通过院校老师到企业为员工进行短期培训，提高一线工人的工作效率；保障技术人员职业队伍与产业同步发展壮大。与东华大学、武汉纺织大学等高校采用校企合作方式，为企业培养管理人员；在有</w: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-109220</wp:posOffset>
                </wp:positionH>
                <wp:positionV relativeFrom="paragraph">
                  <wp:posOffset>1167130</wp:posOffset>
                </wp:positionV>
                <wp:extent cx="5595620" cy="5260975"/>
                <wp:effectExtent l="4445" t="4445" r="19685" b="11430"/>
                <wp:wrapNone/>
                <wp:docPr id="11" name="文本框 42"/>
                <wp:cNvGraphicFramePr/>
                <a:graphic xmlns:a="http://schemas.openxmlformats.org/drawingml/2006/main">
                  <a:graphicData uri="http://schemas.microsoft.com/office/word/2010/wordprocessingShape">
                    <wps:wsp>
                      <wps:cNvSpPr txBox="1"/>
                      <wps:spPr>
                        <a:xfrm>
                          <a:off x="0" y="0"/>
                          <a:ext cx="5595620" cy="5260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专栏1：纺织服装产业重点项目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巴楚县、岳普湖县、麦盖提县、伽师县建设年产320万锭精梳高支棉纺制品项目。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巴楚县、莎车县建设3000台大圆机及附属配套设备，生产高档纯棉布料项目。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疏附县建设6.64万平方服装服饰配件交易中心招商运营项目。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莎车县、巴楚县建设8000平方米厂房服装辅料生产、加工招商项目。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相关县市服装产业园引进年产4000万件中高档服装加工及水洗牛仔加工配套项目（男女式西装、内衣、运动服、休闲服等）。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喀什市、叶城、莎车工业园区建设年产450万双以上及其配套设施设备项目（皮鞋、马靴、运动鞋、凉鞋、拖鞋等）。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巴楚县建设水洗牛仔扶贫产业园项目（其中包括牛仔服装生产基地、牛仔面料生产基地、水洗厂、针织面料厂、印花厂、绣花厂、拉链厂、五金厂、织唛商标厂、针织机械厂、包装厂）。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根据各县市目前纺织服装产业基础，培育4个以工装、童装、特色服装、时装为主的纺织服装特色小镇，建设3个纺织基地，1个纺织服装博览园，1个纺织服装展览中心，1个纺织服装设计中心。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巴楚县新增40万锭，麦盖提县新增30万锭，岳普湖县新增10万锭纺纱项目。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p>
                        </w:txbxContent>
                      </wps:txbx>
                      <wps:bodyPr vert="horz" wrap="square" anchor="t" upright="1"/>
                    </wps:wsp>
                  </a:graphicData>
                </a:graphic>
              </wp:anchor>
            </w:drawing>
          </mc:Choice>
          <mc:Fallback>
            <w:pict>
              <v:shape id="文本框 42" o:spid="_x0000_s1026" o:spt="202" type="#_x0000_t202" style="position:absolute;left:0pt;margin-left:-8.6pt;margin-top:91.9pt;height:414.25pt;width:440.6pt;z-index:251669504;mso-width-relative:page;mso-height-relative:page;" fillcolor="#FFFFFF" filled="t" stroked="t" coordsize="21600,21600" o:gfxdata="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ErVP2gAAAAwBAAAPAAAAAAAAAAEAIAAA&#10;ACIAAABkcnMvZG93bnJldi54bWxQSwECFAAUAAAACACHTuJAFhrVlwoCAAAQBAAADgAAAAAAAAAB&#10;ACAAAAApAQAAZHJzL2Uyb0RvYy54bWxQSwUGAAAAAAYABgBZAQAApQUAAAAA&#10;">
                <v:fill on="t" focussize="0,0"/>
                <v:stroke color="#000000" joinstyle="miter"/>
                <v:imagedata o:title=""/>
                <o:lock v:ext="edit" aspectratio="f"/>
                <v:textbox>
                  <w:txbxContent>
                    <w:p>
                      <w:pPr>
                        <w:jc w:val="center"/>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专栏1：纺织服装产业重点项目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巴楚县、岳普湖县、麦盖提县、伽师县建设年产320万锭精梳高支棉纺制品项目。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巴楚县、莎车县建设3000台大圆机及附属配套设备，生产高档纯棉布料项目。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疏附县建设6.64万平方服装服饰配件交易中心招商运营项目。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莎车县、巴楚县建设8000平方米厂房服装辅料生产、加工招商项目。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相关县市服装产业园引进年产4000万件中高档服装加工及水洗牛仔加工配套项目（男女式西装、内衣、运动服、休闲服等）。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喀什市、叶城、莎车工业园区建设年产450万双以上及其配套设施设备项目（皮鞋、马靴、运动鞋、凉鞋、拖鞋等）。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巴楚县建设水洗牛仔扶贫产业园项目（其中包括牛仔服装生产基地、牛仔面料生产基地、水洗厂、针织面料厂、印花厂、绣花厂、拉链厂、五金厂、织唛商标厂、针织机械厂、包装厂）。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根据各县市目前纺织服装产业基础，培育4个以工装、童装、特色服装、时装为主的纺织服装特色小镇，建设3个纺织基地，1个纺织服装博览园，1个纺织服装展览中心，1个纺织服装设计中心。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巴楚县新增40万锭，麦盖提县新增30万锭，岳普湖县新增10万锭纺纱项目。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p>
                  </w:txbxContent>
                </v:textbox>
              </v:shape>
            </w:pict>
          </mc:Fallback>
        </mc:AlternateContent>
      </w:r>
      <w:r>
        <w:rPr>
          <w:rFonts w:hint="eastAsia" w:ascii="仿宋" w:hAnsi="仿宋" w:eastAsia="仿宋" w:cs="仿宋"/>
          <w:color w:val="auto"/>
          <w:sz w:val="28"/>
          <w:szCs w:val="28"/>
          <w:highlight w:val="none"/>
          <w:lang w:val="en-US" w:eastAsia="zh-CN"/>
        </w:rPr>
        <w:t xml:space="preserve">条件的学校合作建设一批纺织服装继续教育培训、实训基地，联合开展订单培训和定向培训。培育和弘扬工匠精神，为技工群体打造优良的成长平台。 </w:t>
      </w:r>
    </w:p>
    <w:p>
      <w:pPr>
        <w:spacing w:line="360" w:lineRule="auto"/>
        <w:ind w:firstLine="560" w:firstLineChars="200"/>
        <w:rPr>
          <w:rFonts w:hint="eastAsia" w:ascii="仿宋" w:hAnsi="仿宋" w:eastAsia="仿宋" w:cs="仿宋"/>
          <w:color w:val="auto"/>
          <w:sz w:val="28"/>
          <w:szCs w:val="28"/>
          <w:highlight w:val="none"/>
        </w:rPr>
      </w:pPr>
    </w:p>
    <w:p>
      <w:pPr>
        <w:bidi w:val="0"/>
        <w:rPr>
          <w:rFonts w:hint="eastAsia"/>
          <w:color w:val="auto"/>
          <w:highlight w:val="none"/>
          <w:lang w:eastAsia="zh-CN"/>
        </w:rPr>
      </w:pP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r>
        <w:rPr>
          <w:rFonts w:hint="eastAsia"/>
          <w:color w:val="auto"/>
          <w:highlight w:val="none"/>
          <w:lang w:eastAsia="zh-CN"/>
        </w:rPr>
        <w:br w:type="textWrapping"/>
      </w:r>
    </w:p>
    <w:p>
      <w:pPr>
        <w:bidi w:val="0"/>
        <w:rPr>
          <w:rFonts w:hint="eastAsia"/>
          <w:color w:val="auto"/>
          <w:highlight w:val="none"/>
          <w:lang w:eastAsia="zh-CN"/>
        </w:rPr>
      </w:pPr>
    </w:p>
    <w:p>
      <w:pPr>
        <w:bidi w:val="0"/>
        <w:ind w:left="420" w:hanging="420" w:hangingChars="200"/>
        <w:outlineLvl w:val="3"/>
        <w:rPr>
          <w:rFonts w:hint="eastAsia" w:ascii="仿宋" w:hAnsi="仿宋" w:eastAsia="仿宋" w:cs="仿宋"/>
          <w:b/>
          <w:bCs/>
          <w:color w:val="auto"/>
          <w:sz w:val="28"/>
          <w:szCs w:val="28"/>
          <w:highlight w:val="none"/>
          <w:lang w:eastAsia="zh-CN"/>
        </w:rPr>
      </w:pPr>
      <w:r>
        <w:rPr>
          <w:rFonts w:hint="eastAsia"/>
          <w:color w:val="auto"/>
          <w:highlight w:val="none"/>
          <w:lang w:eastAsia="zh-CN"/>
        </w:rPr>
        <w:br w:type="textWrapping"/>
      </w:r>
      <w:r>
        <w:rPr>
          <w:rFonts w:hint="eastAsia" w:ascii="仿宋" w:hAnsi="仿宋" w:eastAsia="仿宋" w:cs="仿宋"/>
          <w:b/>
          <w:bCs/>
          <w:color w:val="auto"/>
          <w:sz w:val="28"/>
          <w:szCs w:val="28"/>
          <w:highlight w:val="none"/>
          <w:lang w:eastAsia="zh-CN"/>
        </w:rPr>
        <w:t>（二）农副</w:t>
      </w:r>
      <w:r>
        <w:rPr>
          <w:rFonts w:hint="eastAsia" w:ascii="仿宋" w:hAnsi="仿宋" w:eastAsia="仿宋" w:cs="仿宋"/>
          <w:b/>
          <w:bCs/>
          <w:color w:val="auto"/>
          <w:sz w:val="28"/>
          <w:szCs w:val="28"/>
          <w:highlight w:val="none"/>
          <w:lang w:val="en-US" w:eastAsia="zh-CN"/>
        </w:rPr>
        <w:t>食</w:t>
      </w:r>
      <w:r>
        <w:rPr>
          <w:rFonts w:hint="eastAsia" w:ascii="仿宋" w:hAnsi="仿宋" w:eastAsia="仿宋" w:cs="仿宋"/>
          <w:b/>
          <w:bCs/>
          <w:color w:val="auto"/>
          <w:sz w:val="28"/>
          <w:szCs w:val="28"/>
          <w:highlight w:val="none"/>
          <w:lang w:eastAsia="zh-CN"/>
        </w:rPr>
        <w:t>品精深加工业</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发展目标</w:t>
      </w:r>
    </w:p>
    <w:p>
      <w:pPr>
        <w:spacing w:line="360" w:lineRule="auto"/>
        <w:ind w:firstLine="560" w:firstLineChars="200"/>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用工业化理念改造传统农产品加工业、大力发展绿色食品产业，突出绿色化、优质化、特色化、品牌化，做特做优做强绿色食品产业，实现农产品加工升值1:1.5。围绕馕、粮油、乳制品、饮料、肉类、果蔬等主要产业，促进一二三产融合发展，集中力量培育名优产品和具有地方特色、高品质、有口碑的“绿色品牌”。到2025年，力争绿色农产品食品产业规模达到</w:t>
      </w:r>
      <w:r>
        <w:rPr>
          <w:rFonts w:hint="eastAsia" w:ascii="仿宋" w:hAnsi="仿宋" w:eastAsia="仿宋" w:cs="仿宋"/>
          <w:b/>
          <w:bCs/>
          <w:color w:val="auto"/>
          <w:sz w:val="28"/>
          <w:szCs w:val="28"/>
          <w:highlight w:val="none"/>
        </w:rPr>
        <w:t>100亿</w:t>
      </w:r>
      <w:r>
        <w:rPr>
          <w:rFonts w:hint="eastAsia" w:ascii="仿宋" w:hAnsi="仿宋" w:eastAsia="仿宋" w:cs="仿宋"/>
          <w:b w:val="0"/>
          <w:bCs w:val="0"/>
          <w:color w:val="auto"/>
          <w:sz w:val="28"/>
          <w:szCs w:val="28"/>
          <w:highlight w:val="none"/>
        </w:rPr>
        <w:t>元，全行业就业5万人。</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发展重点</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棉粮精深加工。</w:t>
      </w:r>
      <w:r>
        <w:rPr>
          <w:rFonts w:hint="eastAsia" w:ascii="仿宋" w:hAnsi="仿宋" w:eastAsia="仿宋" w:cs="仿宋"/>
          <w:color w:val="auto"/>
          <w:sz w:val="28"/>
          <w:szCs w:val="28"/>
          <w:highlight w:val="none"/>
        </w:rPr>
        <w:t>以棉花、粮油、食品加工为重点，加大深加工政策支持力度，促进农产品由初加工向精深加工转化。支持农产品加工企业自主创新和引进国内外先进设备，并给予财政补贴或奖励。推动农产品加工企业技术改造和装备提升，延长产业链，提高农产品附加值。推进企业拉长棉籽精炼油、饲料蛋白、食用蛋白等棉花加工产业链，提升棉花精深加工水平。</w:t>
      </w:r>
      <w:r>
        <w:rPr>
          <w:rFonts w:hint="eastAsia" w:ascii="仿宋" w:hAnsi="仿宋" w:eastAsia="仿宋" w:cs="仿宋"/>
          <w:color w:val="auto"/>
          <w:sz w:val="28"/>
          <w:szCs w:val="28"/>
          <w:highlight w:val="none"/>
          <w:lang w:val="en-US" w:eastAsia="zh-CN"/>
        </w:rPr>
        <w:t>重点发展巴楚县年处理50万吨棉籽、6万吨棉籽精炼油及蛋白饲料生产加工项目。</w:t>
      </w:r>
      <w:r>
        <w:rPr>
          <w:rFonts w:hint="eastAsia" w:ascii="仿宋" w:hAnsi="仿宋" w:eastAsia="仿宋" w:cs="仿宋"/>
          <w:color w:val="auto"/>
          <w:sz w:val="28"/>
          <w:szCs w:val="28"/>
          <w:highlight w:val="none"/>
        </w:rPr>
        <w:t>支持企业研发粮食蛋白、粮食淀粉、功能性粮油等精深加工产品。</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提升主食工业化水平，大力支持喀什地区发展地域特色的休闲食品、传统糕点，重点是发展馕产业，建设熟食品加工基地。引进和培育食品加工领军型龙头企业，吸引食品研发、仓储、物流、包装、信息等配套服务企业入驻，实现产业化发展。</w:t>
      </w:r>
    </w:p>
    <w:p>
      <w:pPr>
        <w:bidi w:val="0"/>
        <w:jc w:val="center"/>
        <w:rPr>
          <w:color w:val="auto"/>
          <w:highlight w:val="none"/>
        </w:rPr>
      </w:pPr>
      <w:r>
        <w:rPr>
          <w:color w:val="auto"/>
          <w:highlight w:val="none"/>
        </w:rPr>
        <w:drawing>
          <wp:inline distT="0" distB="0" distL="114300" distR="114300">
            <wp:extent cx="4317365" cy="2073275"/>
            <wp:effectExtent l="0" t="0" r="6985" b="3175"/>
            <wp:docPr id="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8"/>
                    <pic:cNvPicPr>
                      <a:picLocks noChangeAspect="1"/>
                    </pic:cNvPicPr>
                  </pic:nvPicPr>
                  <pic:blipFill>
                    <a:blip r:embed="rId21"/>
                    <a:stretch>
                      <a:fillRect/>
                    </a:stretch>
                  </pic:blipFill>
                  <pic:spPr>
                    <a:xfrm>
                      <a:off x="0" y="0"/>
                      <a:ext cx="4317365" cy="2073275"/>
                    </a:xfrm>
                    <a:prstGeom prst="rect">
                      <a:avLst/>
                    </a:prstGeom>
                    <a:noFill/>
                    <a:ln>
                      <a:noFill/>
                    </a:ln>
                  </pic:spPr>
                </pic:pic>
              </a:graphicData>
            </a:graphic>
          </wp:inline>
        </w:drawing>
      </w:r>
    </w:p>
    <w:p>
      <w:pPr>
        <w:spacing w:line="360" w:lineRule="auto"/>
        <w:jc w:val="center"/>
        <w:rPr>
          <w:rFonts w:hint="eastAsia"/>
          <w:color w:val="auto"/>
          <w:sz w:val="21"/>
          <w:szCs w:val="21"/>
          <w:highlight w:val="none"/>
        </w:rPr>
      </w:pPr>
      <w:r>
        <w:rPr>
          <w:rFonts w:hint="eastAsia" w:ascii="仿宋" w:hAnsi="仿宋" w:eastAsia="仿宋" w:cs="仿宋"/>
          <w:b/>
          <w:color w:val="auto"/>
          <w:sz w:val="21"/>
          <w:szCs w:val="21"/>
          <w:highlight w:val="none"/>
        </w:rPr>
        <w:t>图</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2</w:t>
      </w:r>
      <w:r>
        <w:rPr>
          <w:rFonts w:hint="eastAsia" w:ascii="仿宋" w:hAnsi="仿宋" w:eastAsia="仿宋" w:cs="仿宋"/>
          <w:b/>
          <w:color w:val="auto"/>
          <w:sz w:val="21"/>
          <w:szCs w:val="21"/>
          <w:highlight w:val="none"/>
        </w:rPr>
        <w:t xml:space="preserve"> 喀什地区</w:t>
      </w:r>
      <w:r>
        <w:rPr>
          <w:rFonts w:hint="eastAsia" w:ascii="仿宋" w:hAnsi="仿宋" w:eastAsia="仿宋" w:cs="仿宋"/>
          <w:b/>
          <w:color w:val="auto"/>
          <w:sz w:val="21"/>
          <w:szCs w:val="21"/>
          <w:highlight w:val="none"/>
          <w:lang w:val="en-US" w:eastAsia="zh-CN"/>
        </w:rPr>
        <w:t>棉花精深加工</w:t>
      </w:r>
      <w:r>
        <w:rPr>
          <w:rFonts w:hint="eastAsia" w:ascii="仿宋" w:hAnsi="仿宋" w:eastAsia="仿宋" w:cs="仿宋"/>
          <w:b/>
          <w:color w:val="auto"/>
          <w:sz w:val="21"/>
          <w:szCs w:val="21"/>
          <w:highlight w:val="none"/>
        </w:rPr>
        <w:t>产业链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林果精深加工。</w:t>
      </w:r>
      <w:r>
        <w:rPr>
          <w:rFonts w:hint="eastAsia" w:ascii="仿宋" w:hAnsi="仿宋" w:eastAsia="仿宋" w:cs="仿宋"/>
          <w:color w:val="auto"/>
          <w:sz w:val="28"/>
          <w:szCs w:val="28"/>
          <w:highlight w:val="none"/>
        </w:rPr>
        <w:t>以巴旦木、核桃、杏子、红枣、苹果、樱桃等产品精深加工为重点，形成育苗、种植、采摘、冷藏保鲜、精深加工、冷链运输于一体的完整产业链。支持企业研发生产巴旦木油、巴旦木饮料、巴旦木粉等巴旦木系列食品；鼓励企业开发核桃油等系列产品；推进企业延伸杏子、红枣、苹果、桃等产品的制粉、制膏、制酱、制干、功能性成分提取、药食同源等精深加工产品；开发生产果酒产品，研发生产以果品为原料的高档保健品、化妆品、食用色素、花粉、生物制品、活性炭等产品。重点发展伽师县年产20万吨白糖项目，英吉沙杏产品精深加工产业，麦盖提</w:t>
      </w:r>
      <w:r>
        <w:rPr>
          <w:rFonts w:hint="eastAsia" w:ascii="仿宋" w:hAnsi="仿宋" w:eastAsia="仿宋" w:cs="仿宋"/>
          <w:color w:val="auto"/>
          <w:sz w:val="28"/>
          <w:szCs w:val="28"/>
          <w:highlight w:val="none"/>
          <w:lang w:eastAsia="zh-CN"/>
        </w:rPr>
        <w:t>县</w:t>
      </w:r>
      <w:r>
        <w:rPr>
          <w:rFonts w:hint="eastAsia" w:ascii="仿宋" w:hAnsi="仿宋" w:eastAsia="仿宋" w:cs="仿宋"/>
          <w:color w:val="auto"/>
          <w:sz w:val="28"/>
          <w:szCs w:val="28"/>
          <w:highlight w:val="none"/>
          <w:lang w:val="en-US" w:eastAsia="zh-CN"/>
        </w:rPr>
        <w:t>依托灰枣资源优势，做大做强红枣期货交易市场，新建（红枣）专业化食品工业园区，</w:t>
      </w:r>
      <w:r>
        <w:rPr>
          <w:rFonts w:hint="eastAsia" w:ascii="仿宋" w:hAnsi="仿宋" w:eastAsia="仿宋" w:cs="仿宋"/>
          <w:color w:val="auto"/>
          <w:sz w:val="28"/>
          <w:szCs w:val="28"/>
          <w:highlight w:val="none"/>
        </w:rPr>
        <w:t>泽普</w:t>
      </w:r>
      <w:r>
        <w:rPr>
          <w:rFonts w:hint="eastAsia" w:ascii="仿宋" w:hAnsi="仿宋" w:eastAsia="仿宋" w:cs="仿宋"/>
          <w:color w:val="auto"/>
          <w:sz w:val="28"/>
          <w:szCs w:val="28"/>
          <w:highlight w:val="none"/>
          <w:lang w:eastAsia="zh-CN"/>
        </w:rPr>
        <w:t>县</w:t>
      </w:r>
      <w:r>
        <w:rPr>
          <w:rFonts w:hint="eastAsia" w:ascii="仿宋" w:hAnsi="仿宋" w:eastAsia="仿宋" w:cs="仿宋"/>
          <w:color w:val="auto"/>
          <w:sz w:val="28"/>
          <w:szCs w:val="28"/>
          <w:highlight w:val="none"/>
        </w:rPr>
        <w:t>红枣产品精深加工产业项目，</w:t>
      </w:r>
      <w:r>
        <w:rPr>
          <w:rFonts w:hint="eastAsia" w:ascii="仿宋" w:hAnsi="仿宋" w:eastAsia="仿宋" w:cs="仿宋"/>
          <w:color w:val="auto"/>
          <w:sz w:val="28"/>
          <w:szCs w:val="28"/>
          <w:highlight w:val="none"/>
          <w:lang w:val="en-US" w:eastAsia="zh-CN"/>
        </w:rPr>
        <w:t>巴楚县年处理10000吨核桃，年产2400吨核桃油、1000吨核桃蛋白粉项目，</w:t>
      </w:r>
      <w:r>
        <w:rPr>
          <w:rFonts w:hint="eastAsia" w:ascii="仿宋" w:hAnsi="仿宋" w:eastAsia="仿宋" w:cs="仿宋"/>
          <w:color w:val="auto"/>
          <w:sz w:val="28"/>
          <w:szCs w:val="28"/>
          <w:highlight w:val="none"/>
        </w:rPr>
        <w:t>伽师县西梅、伽师瓜产品精深加工产业，莎车县巴坦木产品精深加工产业，叶城县核桃产品精深加工产业</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岳普湖县金银花深加工，茶饮、饮料、日化、洗涤产业，在疏附、英吉沙等县布局葡萄酒、果酒产业</w:t>
      </w:r>
      <w:r>
        <w:rPr>
          <w:rFonts w:hint="eastAsia" w:ascii="仿宋" w:hAnsi="仿宋" w:eastAsia="仿宋" w:cs="仿宋"/>
          <w:color w:val="auto"/>
          <w:sz w:val="28"/>
          <w:szCs w:val="28"/>
          <w:highlight w:val="none"/>
        </w:rPr>
        <w:t>。同时，发展食用菌产品加工，适当发展花卉和甘草等中草药材加工。</w:t>
      </w:r>
    </w:p>
    <w:p>
      <w:pPr>
        <w:bidi w:val="0"/>
        <w:jc w:val="center"/>
        <w:rPr>
          <w:rFonts w:hint="eastAsia"/>
          <w:color w:val="auto"/>
          <w:highlight w:val="none"/>
          <w:lang w:val="en-US" w:eastAsia="zh-CN"/>
        </w:rPr>
      </w:pPr>
      <w:r>
        <w:rPr>
          <w:color w:val="auto"/>
          <w:highlight w:val="none"/>
        </w:rPr>
        <w:drawing>
          <wp:inline distT="0" distB="0" distL="114300" distR="114300">
            <wp:extent cx="4358005" cy="2459355"/>
            <wp:effectExtent l="0" t="0" r="10795" b="4445"/>
            <wp:docPr id="2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9"/>
                    <pic:cNvPicPr>
                      <a:picLocks noChangeAspect="1"/>
                    </pic:cNvPicPr>
                  </pic:nvPicPr>
                  <pic:blipFill>
                    <a:blip r:embed="rId22"/>
                    <a:stretch>
                      <a:fillRect/>
                    </a:stretch>
                  </pic:blipFill>
                  <pic:spPr>
                    <a:xfrm>
                      <a:off x="0" y="0"/>
                      <a:ext cx="4358005" cy="2459355"/>
                    </a:xfrm>
                    <a:prstGeom prst="rect">
                      <a:avLst/>
                    </a:prstGeom>
                    <a:noFill/>
                    <a:ln>
                      <a:noFill/>
                    </a:ln>
                  </pic:spPr>
                </pic:pic>
              </a:graphicData>
            </a:graphic>
          </wp:inline>
        </w:drawing>
      </w:r>
      <w:r>
        <w:rPr>
          <w:rFonts w:hint="eastAsia"/>
          <w:color w:val="auto"/>
          <w:highlight w:val="none"/>
          <w:lang w:val="en-US" w:eastAsia="zh-CN"/>
        </w:rPr>
        <w:t xml:space="preserve">    </w:t>
      </w:r>
    </w:p>
    <w:p>
      <w:pPr>
        <w:spacing w:line="360" w:lineRule="auto"/>
        <w:jc w:val="center"/>
        <w:rPr>
          <w:rFonts w:hint="eastAsia"/>
          <w:color w:val="auto"/>
          <w:highlight w:val="none"/>
          <w:lang w:val="en-US" w:eastAsia="zh-CN"/>
        </w:rPr>
      </w:pPr>
      <w:r>
        <w:rPr>
          <w:rFonts w:hint="eastAsia" w:ascii="仿宋" w:hAnsi="仿宋" w:eastAsia="仿宋" w:cs="仿宋"/>
          <w:b/>
          <w:color w:val="auto"/>
          <w:sz w:val="21"/>
          <w:szCs w:val="21"/>
          <w:highlight w:val="none"/>
        </w:rPr>
        <w:t>图</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3</w:t>
      </w:r>
      <w:r>
        <w:rPr>
          <w:rFonts w:hint="eastAsia" w:ascii="仿宋" w:hAnsi="仿宋" w:eastAsia="仿宋" w:cs="仿宋"/>
          <w:b/>
          <w:color w:val="auto"/>
          <w:sz w:val="21"/>
          <w:szCs w:val="21"/>
          <w:highlight w:val="none"/>
        </w:rPr>
        <w:t xml:space="preserve"> 喀什地区</w:t>
      </w:r>
      <w:r>
        <w:rPr>
          <w:rFonts w:hint="eastAsia" w:ascii="仿宋" w:hAnsi="仿宋" w:eastAsia="仿宋" w:cs="仿宋"/>
          <w:b/>
          <w:color w:val="auto"/>
          <w:sz w:val="21"/>
          <w:szCs w:val="21"/>
          <w:highlight w:val="none"/>
          <w:lang w:val="en-US" w:eastAsia="zh-CN"/>
        </w:rPr>
        <w:t>巴旦木加工</w:t>
      </w:r>
      <w:r>
        <w:rPr>
          <w:rFonts w:hint="eastAsia" w:ascii="仿宋" w:hAnsi="仿宋" w:eastAsia="仿宋" w:cs="仿宋"/>
          <w:b/>
          <w:color w:val="auto"/>
          <w:sz w:val="21"/>
          <w:szCs w:val="21"/>
          <w:highlight w:val="none"/>
        </w:rPr>
        <w:t>产业链</w:t>
      </w:r>
    </w:p>
    <w:p>
      <w:pPr>
        <w:bidi w:val="0"/>
        <w:jc w:val="center"/>
        <w:rPr>
          <w:color w:val="auto"/>
          <w:highlight w:val="none"/>
        </w:rPr>
      </w:pPr>
      <w:r>
        <w:rPr>
          <w:color w:val="auto"/>
          <w:highlight w:val="none"/>
        </w:rPr>
        <w:drawing>
          <wp:inline distT="0" distB="0" distL="114300" distR="114300">
            <wp:extent cx="4419600" cy="2640330"/>
            <wp:effectExtent l="0" t="0" r="0" b="7620"/>
            <wp:docPr id="2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0"/>
                    <pic:cNvPicPr>
                      <a:picLocks noChangeAspect="1"/>
                    </pic:cNvPicPr>
                  </pic:nvPicPr>
                  <pic:blipFill>
                    <a:blip r:embed="rId23"/>
                    <a:stretch>
                      <a:fillRect/>
                    </a:stretch>
                  </pic:blipFill>
                  <pic:spPr>
                    <a:xfrm>
                      <a:off x="0" y="0"/>
                      <a:ext cx="4419600" cy="2640330"/>
                    </a:xfrm>
                    <a:prstGeom prst="rect">
                      <a:avLst/>
                    </a:prstGeom>
                    <a:noFill/>
                    <a:ln>
                      <a:noFill/>
                    </a:ln>
                  </pic:spPr>
                </pic:pic>
              </a:graphicData>
            </a:graphic>
          </wp:inline>
        </w:drawing>
      </w:r>
    </w:p>
    <w:p>
      <w:pPr>
        <w:spacing w:line="360" w:lineRule="auto"/>
        <w:jc w:val="center"/>
        <w:rPr>
          <w:rFonts w:hint="eastAsia"/>
          <w:color w:val="auto"/>
          <w:sz w:val="21"/>
          <w:szCs w:val="21"/>
          <w:highlight w:val="none"/>
        </w:rPr>
      </w:pPr>
      <w:r>
        <w:rPr>
          <w:rFonts w:hint="eastAsia" w:ascii="仿宋" w:hAnsi="仿宋" w:eastAsia="仿宋" w:cs="仿宋"/>
          <w:b/>
          <w:color w:val="auto"/>
          <w:sz w:val="21"/>
          <w:szCs w:val="21"/>
          <w:highlight w:val="none"/>
        </w:rPr>
        <w:t>图</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 xml:space="preserve"> 喀什地区</w:t>
      </w:r>
      <w:r>
        <w:rPr>
          <w:rFonts w:hint="eastAsia" w:ascii="仿宋" w:hAnsi="仿宋" w:eastAsia="仿宋" w:cs="仿宋"/>
          <w:b/>
          <w:color w:val="auto"/>
          <w:sz w:val="21"/>
          <w:szCs w:val="21"/>
          <w:highlight w:val="none"/>
          <w:lang w:val="en-US" w:eastAsia="zh-CN"/>
        </w:rPr>
        <w:t>杏加工</w:t>
      </w:r>
      <w:r>
        <w:rPr>
          <w:rFonts w:hint="eastAsia" w:ascii="仿宋" w:hAnsi="仿宋" w:eastAsia="仿宋" w:cs="仿宋"/>
          <w:b/>
          <w:color w:val="auto"/>
          <w:sz w:val="21"/>
          <w:szCs w:val="21"/>
          <w:highlight w:val="none"/>
        </w:rPr>
        <w:t>产业链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562"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畜禽精深加工。</w:t>
      </w:r>
      <w:r>
        <w:rPr>
          <w:rFonts w:hint="eastAsia" w:ascii="仿宋" w:hAnsi="仿宋" w:eastAsia="仿宋" w:cs="仿宋"/>
          <w:color w:val="auto"/>
          <w:sz w:val="28"/>
          <w:szCs w:val="28"/>
          <w:highlight w:val="none"/>
        </w:rPr>
        <w:t>重点发展畜禽养殖、屠宰、分割、冷藏、保鲜、肉食产品精深加工、真空包装等一体化产业链。在畜禽屠宰地，配套冷藏罐、冷藏车等低温收储设施，配备检测设备，建立产地初加工体系。发挥畜禽加工龙头企业作用，实施食品加工产业“补链”招商，稳步发展畜禽屠宰初加工、分割肉，重点建设配套的冷链物流系统和高端冷鲜分割肉供应体系，开发肉食精深加工产品，招引中式肉制品、酱卤肉、休闲熟食肉制品生产企业入喀什，提升畜禽产业附加值。立足市场需求，支持发展禽类精深加工业，生产鸽、鸡、鸭等烤卤制品。支持发展乳制品精深加工，开发生产特色乳品、功能性乳制品、脱脂乳粉、奶酪、酸奶、乳清酒、乳清醋、乳清果醋饮料等，重点支持南达乳业集团发展延伸产业链。</w:t>
      </w:r>
      <w:r>
        <w:rPr>
          <w:rFonts w:hint="eastAsia" w:ascii="仿宋" w:hAnsi="仿宋" w:eastAsia="仿宋" w:cs="仿宋"/>
          <w:color w:val="auto"/>
          <w:sz w:val="28"/>
          <w:szCs w:val="28"/>
          <w:highlight w:val="none"/>
          <w:lang w:eastAsia="zh-CN"/>
        </w:rPr>
        <w:t>麦盖提县</w:t>
      </w:r>
      <w:r>
        <w:rPr>
          <w:rFonts w:hint="eastAsia" w:ascii="仿宋" w:hAnsi="仿宋" w:eastAsia="仿宋" w:cs="仿宋"/>
          <w:color w:val="auto"/>
          <w:sz w:val="28"/>
          <w:szCs w:val="28"/>
          <w:highlight w:val="none"/>
          <w:lang w:val="en-US" w:eastAsia="zh-CN"/>
        </w:rPr>
        <w:t>重点发展安格斯牛、西门塔尔牛、刀郎羊、湖羊的产业链条，配套冷藏库、冷藏车等低温收储设施，配备检测设备，建立产地初加工体系。</w:t>
      </w:r>
    </w:p>
    <w:p>
      <w:pPr>
        <w:bidi w:val="0"/>
        <w:jc w:val="center"/>
        <w:rPr>
          <w:color w:val="auto"/>
          <w:highlight w:val="none"/>
        </w:rPr>
      </w:pPr>
      <w:r>
        <w:rPr>
          <w:rFonts w:hint="eastAsia" w:eastAsia="宋体"/>
          <w:color w:val="auto"/>
          <w:highlight w:val="none"/>
          <w:lang w:eastAsia="zh-CN"/>
        </w:rPr>
        <w:drawing>
          <wp:inline distT="0" distB="0" distL="114300" distR="114300">
            <wp:extent cx="4846955" cy="3205480"/>
            <wp:effectExtent l="0" t="0" r="10795" b="13970"/>
            <wp:docPr id="43" name="图片 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1"/>
                    <pic:cNvPicPr>
                      <a:picLocks noChangeAspect="1"/>
                    </pic:cNvPicPr>
                  </pic:nvPicPr>
                  <pic:blipFill>
                    <a:blip r:embed="rId24"/>
                    <a:stretch>
                      <a:fillRect/>
                    </a:stretch>
                  </pic:blipFill>
                  <pic:spPr>
                    <a:xfrm>
                      <a:off x="0" y="0"/>
                      <a:ext cx="4846955" cy="3205480"/>
                    </a:xfrm>
                    <a:prstGeom prst="rect">
                      <a:avLst/>
                    </a:prstGeom>
                  </pic:spPr>
                </pic:pic>
              </a:graphicData>
            </a:graphic>
          </wp:inline>
        </w:drawing>
      </w:r>
    </w:p>
    <w:p>
      <w:pPr>
        <w:spacing w:line="360" w:lineRule="auto"/>
        <w:jc w:val="center"/>
        <w:rPr>
          <w:rFonts w:hint="eastAsia"/>
          <w:color w:val="auto"/>
          <w:sz w:val="21"/>
          <w:szCs w:val="21"/>
          <w:highlight w:val="none"/>
        </w:rPr>
      </w:pPr>
      <w:r>
        <w:rPr>
          <w:rFonts w:hint="eastAsia" w:ascii="仿宋" w:hAnsi="仿宋" w:eastAsia="仿宋" w:cs="仿宋"/>
          <w:b/>
          <w:color w:val="auto"/>
          <w:sz w:val="21"/>
          <w:szCs w:val="21"/>
          <w:highlight w:val="none"/>
        </w:rPr>
        <w:t>图</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 xml:space="preserve">5 </w:t>
      </w:r>
      <w:r>
        <w:rPr>
          <w:rFonts w:hint="eastAsia" w:ascii="仿宋" w:hAnsi="仿宋" w:eastAsia="仿宋" w:cs="仿宋"/>
          <w:b/>
          <w:color w:val="auto"/>
          <w:sz w:val="21"/>
          <w:szCs w:val="21"/>
          <w:highlight w:val="none"/>
        </w:rPr>
        <w:t xml:space="preserve"> </w:t>
      </w:r>
      <w:r>
        <w:rPr>
          <w:rFonts w:hint="eastAsia" w:ascii="仿宋" w:hAnsi="仿宋" w:eastAsia="仿宋" w:cs="仿宋"/>
          <w:b/>
          <w:color w:val="auto"/>
          <w:sz w:val="21"/>
          <w:szCs w:val="21"/>
          <w:highlight w:val="none"/>
          <w:lang w:val="en-US" w:eastAsia="zh-CN"/>
        </w:rPr>
        <w:t>畜禽加工</w:t>
      </w:r>
      <w:r>
        <w:rPr>
          <w:rFonts w:hint="eastAsia" w:ascii="仿宋" w:hAnsi="仿宋" w:eastAsia="仿宋" w:cs="仿宋"/>
          <w:b/>
          <w:color w:val="auto"/>
          <w:sz w:val="21"/>
          <w:szCs w:val="21"/>
          <w:highlight w:val="none"/>
        </w:rPr>
        <w:t>产业链</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饲料加工业。</w:t>
      </w:r>
      <w:r>
        <w:rPr>
          <w:rFonts w:hint="eastAsia" w:ascii="仿宋" w:hAnsi="仿宋" w:eastAsia="仿宋" w:cs="仿宋"/>
          <w:color w:val="auto"/>
          <w:sz w:val="28"/>
          <w:szCs w:val="28"/>
          <w:highlight w:val="none"/>
        </w:rPr>
        <w:t>继续扩大喀什地区饲料产业优势，依托龙头企业，在玉米饲料加工和秸秆青贮加工的基础上，加大与其他特色农产品加工业的合作，提升杂粕、糟渣、食品加工副产品等非粮饲料资源优质化处理利用水平，综合利用微生物制剂、植物提取物等新型安全饲料添加剂产品，重点发展高技术、高附加值和节能环保的饲料、饲料添加剂产品，满足喀什地区及周边地区乃至中亚地区畜、禽、鱼等养殖业需求。</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天然色素加工。</w:t>
      </w:r>
      <w:r>
        <w:rPr>
          <w:rFonts w:hint="eastAsia" w:ascii="仿宋" w:hAnsi="仿宋" w:eastAsia="仿宋" w:cs="仿宋"/>
          <w:color w:val="auto"/>
          <w:sz w:val="28"/>
          <w:szCs w:val="28"/>
          <w:highlight w:val="none"/>
        </w:rPr>
        <w:t>以晨光集团色素项目为依托，充分利用喀什地区辣椒、万寿菊、胡萝卜等特色生物资源，积极发展天然食用色素（辣椒红、叶黄素、胡萝卜素和番茄红素等）提取加工等现代工业食品产业。</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发展路径</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推进农产品精深加工集聚区建设。</w:t>
      </w:r>
      <w:r>
        <w:rPr>
          <w:rFonts w:hint="eastAsia" w:ascii="仿宋" w:hAnsi="仿宋" w:eastAsia="仿宋" w:cs="仿宋"/>
          <w:color w:val="auto"/>
          <w:sz w:val="28"/>
          <w:szCs w:val="28"/>
          <w:highlight w:val="none"/>
        </w:rPr>
        <w:t>根据资源禀赋和区位优势，围绕优势农产品和市场需求发展农产品精深加工业，按照“加工有规模、布局有规划、园区有名称、组织有机构、管理有制度、运行有效益”的“六有”标准，以轻工园区为核心，引导龙头企业向优势产区集中，加大企业加工原料基地建设，打造公共研发、电商营销等平台，推进农产品加工产业集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发挥龙头企业的示范引领作用。</w:t>
      </w:r>
      <w:r>
        <w:rPr>
          <w:rFonts w:hint="eastAsia" w:ascii="仿宋" w:hAnsi="仿宋" w:eastAsia="仿宋" w:cs="仿宋"/>
          <w:color w:val="auto"/>
          <w:sz w:val="28"/>
          <w:szCs w:val="28"/>
          <w:highlight w:val="none"/>
        </w:rPr>
        <w:t>围绕扩大规模、提升层次、创牌创新、增强带动等重点，培大育强一批在行业内外有影响的领军型、旗舰型农业龙头企业。支持企业战略重组，通过兼并、重组、收购、联合、控股等多种方式组建大型企业集团。重点扶持具有行业领先地位的龙头企业上市融资、增资扩股、合资合作、发行债券，鼓励做大做强。鼓励龙头企业通过订单生产、入股分红等方式，建立“公司+合作社+农户”、“股份制公司+农户入股”等生产经营模式，实现企业与农户双赢。</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推进一二三产业联动发展。</w:t>
      </w:r>
      <w:r>
        <w:rPr>
          <w:rFonts w:hint="eastAsia" w:ascii="仿宋" w:hAnsi="仿宋" w:eastAsia="仿宋" w:cs="仿宋"/>
          <w:color w:val="auto"/>
          <w:sz w:val="28"/>
          <w:szCs w:val="28"/>
          <w:highlight w:val="none"/>
        </w:rPr>
        <w:t>积极推进“公司+基地+农户”、“龙头企业+合作社+基地+农户”等经营模式，着力构建等多种经营主体互相带动、融合发展的经营体系。以全产业链发展为重点，推动一二三产联动，各区县政府统筹协调各级涉农资金，加大对农产品精深加工基地建设的扶持。出台转型扶持资金，加快推动农产品加工与上下游产业的联动及前后环节的对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default" w:ascii="仿宋" w:hAnsi="仿宋" w:eastAsia="仿宋" w:cs="仿宋"/>
          <w:b/>
          <w:bCs/>
          <w:color w:val="auto"/>
          <w:sz w:val="28"/>
          <w:szCs w:val="28"/>
          <w:highlight w:val="none"/>
          <w:lang w:val="en-US" w:eastAsia="zh-CN"/>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-64770</wp:posOffset>
                </wp:positionH>
                <wp:positionV relativeFrom="page">
                  <wp:posOffset>988695</wp:posOffset>
                </wp:positionV>
                <wp:extent cx="5436235" cy="5533390"/>
                <wp:effectExtent l="4445" t="4445" r="7620" b="5715"/>
                <wp:wrapTopAndBottom/>
                <wp:docPr id="12" name="文本框 43"/>
                <wp:cNvGraphicFramePr/>
                <a:graphic xmlns:a="http://schemas.openxmlformats.org/drawingml/2006/main">
                  <a:graphicData uri="http://schemas.microsoft.com/office/word/2010/wordprocessingShape">
                    <wps:wsp>
                      <wps:cNvSpPr txBox="1"/>
                      <wps:spPr>
                        <a:xfrm>
                          <a:off x="0" y="0"/>
                          <a:ext cx="5436235" cy="5533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专栏2：农副食品加工产业重点项目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地区各县工业园区建设核桃、巴旦木、杏、伽师瓜、大枣、葡萄等特色林果全产业链加工，建设深加工饮料、蛋白粉、果浆、油脂和休闲食品、活性炭、单宁、皂脚等产品生产线。特色旅游食品加工生产线，如巴旦木馕、核桃囊、大枣馕、特色饺子、烤包子及其他特色旅游食品生产项目。沙棘汁、枸杞汁、玛咖酒、苁蓉酒、巴旦木奶、石榴酒等特色饮料制造深加工项目。特色果蔬产品加工项目，如无花果酱、蓝莓酱、番茄酱、西梅酱、杏子酱、榨菜、泡菜、辣椒酱、火锅料等多种农产品特色加工。特色肉制品加工项目，如喀什牛羊肉干、肉串、烤肉、罐头、香肠及特色奶制品（驴奶、驼奶）等系列产品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伽师县建设年产20万吨白砂糖、10万吨冰糖、5万吨酒精、10万吨生物有机饲料等附属产品甜菜精深加工项目。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英吉沙县杏产品（饮品、果酱、杏仁油、杏仁蛋白粉、杏酵素、杏酒等）深加工项目。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莎车县巴旦木等农副产品精深加工项目。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泽普县藜麦精深加工项目。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伽师县农产品（伽师瓜和西梅等）精深加工建设项目。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b w:val="0"/>
                                <w:bCs w:val="0"/>
                                <w:sz w:val="24"/>
                                <w:szCs w:val="24"/>
                                <w:lang w:val="en-US" w:eastAsia="zh-CN"/>
                              </w:rPr>
                              <w:t>巴楚县年处理10000吨核桃，年产2400吨核桃油、1000吨核桃蛋白粉项目。</w:t>
                            </w:r>
                          </w:p>
                        </w:txbxContent>
                      </wps:txbx>
                      <wps:bodyPr vert="horz" wrap="square" anchor="t" upright="1"/>
                    </wps:wsp>
                  </a:graphicData>
                </a:graphic>
              </wp:anchor>
            </w:drawing>
          </mc:Choice>
          <mc:Fallback>
            <w:pict>
              <v:shape id="文本框 43" o:spid="_x0000_s1026" o:spt="202" type="#_x0000_t202" style="position:absolute;left:0pt;margin-left:-5.1pt;margin-top:77.85pt;height:435.7pt;width:428.05pt;mso-position-vertical-relative:page;mso-wrap-distance-bottom:0pt;mso-wrap-distance-top:0pt;z-index:251670528;mso-width-relative:page;mso-height-relative:page;" fillcolor="#FFFFFF" filled="t" stroked="t" coordsize="21600,21600" o:gfxdata="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YY879sAAAAMAQAADwAAAAAAAAAB&#10;ACAAAAAiAAAAZHJzL2Rvd25yZXYueG1sUEsBAhQAFAAAAAgAh07iQLr+DBYNAgAAEAQAAA4AAAAA&#10;AAAAAQAgAAAAKgEAAGRycy9lMm9Eb2MueG1sUEsFBgAAAAAGAAYAWQEAAKkFAAAAAA==&#10;">
                <v:fill on="t" focussize="0,0"/>
                <v:stroke color="#000000" joinstyle="miter"/>
                <v:imagedata o:title=""/>
                <o:lock v:ext="edit" aspectratio="f"/>
                <v:textbox>
                  <w:txbxContent>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专栏2：农副食品加工产业重点项目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地区各县工业园区建设核桃、巴旦木、杏、伽师瓜、大枣、葡萄等特色林果全产业链加工，建设深加工饮料、蛋白粉、果浆、油脂和休闲食品、活性炭、单宁、皂脚等产品生产线。特色旅游食品加工生产线，如巴旦木馕、核桃囊、大枣馕、特色饺子、烤包子及其他特色旅游食品生产项目。沙棘汁、枸杞汁、玛咖酒、苁蓉酒、巴旦木奶、石榴酒等特色饮料制造深加工项目。特色果蔬产品加工项目，如无花果酱、蓝莓酱、番茄酱、西梅酱、杏子酱、榨菜、泡菜、辣椒酱、火锅料等多种农产品特色加工。特色肉制品加工项目，如喀什牛羊肉干、肉串、烤肉、罐头、香肠及特色奶制品（驴奶、驼奶）等系列产品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伽师县建设年产20万吨白砂糖、10万吨冰糖、5万吨酒精、10万吨生物有机饲料等附属产品甜菜精深加工项目。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英吉沙县杏产品（饮品、果酱、杏仁油、杏仁蛋白粉、杏酵素、杏酒等）深加工项目。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莎车县巴旦木等农副产品精深加工项目。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泽普县藜麦精深加工项目。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伽师县农产品（伽师瓜和西梅等）精深加工建设项目。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b w:val="0"/>
                          <w:bCs w:val="0"/>
                          <w:sz w:val="24"/>
                          <w:szCs w:val="24"/>
                          <w:lang w:val="en-US" w:eastAsia="zh-CN"/>
                        </w:rPr>
                        <w:t>巴楚县年处理10000吨核桃，年产2400吨核桃油、1000吨核桃蛋白粉项目。</w:t>
                      </w:r>
                    </w:p>
                  </w:txbxContent>
                </v:textbox>
                <w10:wrap type="topAndBottom"/>
              </v:shape>
            </w:pict>
          </mc:Fallback>
        </mc:AlternateConten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lang w:eastAsia="zh-CN"/>
        </w:rPr>
        <w:t>）电子</w:t>
      </w:r>
      <w:r>
        <w:rPr>
          <w:rFonts w:hint="eastAsia" w:ascii="仿宋" w:hAnsi="仿宋" w:eastAsia="仿宋" w:cs="仿宋"/>
          <w:b/>
          <w:bCs/>
          <w:color w:val="auto"/>
          <w:sz w:val="28"/>
          <w:szCs w:val="28"/>
          <w:highlight w:val="none"/>
          <w:lang w:val="en-US" w:eastAsia="zh-CN"/>
        </w:rPr>
        <w:t>信息产业</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发展目标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承接东部电子产业梯度转移，面向中亚西亚</w:t>
      </w:r>
      <w:r>
        <w:rPr>
          <w:rFonts w:hint="eastAsia" w:ascii="仿宋" w:hAnsi="仿宋" w:eastAsia="仿宋" w:cs="仿宋"/>
          <w:color w:val="auto"/>
          <w:sz w:val="28"/>
          <w:szCs w:val="28"/>
          <w:highlight w:val="none"/>
          <w:lang w:val="en-US" w:eastAsia="zh-CN"/>
        </w:rPr>
        <w:t>南亚</w:t>
      </w:r>
      <w:r>
        <w:rPr>
          <w:rFonts w:hint="eastAsia" w:ascii="仿宋" w:hAnsi="仿宋" w:eastAsia="仿宋" w:cs="仿宋"/>
          <w:color w:val="auto"/>
          <w:sz w:val="28"/>
          <w:szCs w:val="28"/>
          <w:highlight w:val="none"/>
        </w:rPr>
        <w:t>的电子家电生产、组装加工</w:t>
      </w:r>
      <w:r>
        <w:rPr>
          <w:rFonts w:hint="eastAsia" w:ascii="仿宋" w:hAnsi="仿宋" w:eastAsia="仿宋" w:cs="仿宋"/>
          <w:color w:val="auto"/>
          <w:sz w:val="28"/>
          <w:szCs w:val="28"/>
          <w:highlight w:val="none"/>
          <w:lang w:val="en-US" w:eastAsia="zh-CN"/>
        </w:rPr>
        <w:t>市场</w:t>
      </w:r>
      <w:r>
        <w:rPr>
          <w:rFonts w:hint="eastAsia" w:ascii="仿宋" w:hAnsi="仿宋" w:eastAsia="仿宋" w:cs="仿宋"/>
          <w:color w:val="auto"/>
          <w:sz w:val="28"/>
          <w:szCs w:val="28"/>
          <w:highlight w:val="none"/>
        </w:rPr>
        <w:t>，形成南疆地区电子</w:t>
      </w:r>
      <w:r>
        <w:rPr>
          <w:rFonts w:hint="eastAsia" w:ascii="仿宋" w:hAnsi="仿宋" w:eastAsia="仿宋" w:cs="仿宋"/>
          <w:color w:val="auto"/>
          <w:sz w:val="28"/>
          <w:szCs w:val="28"/>
          <w:highlight w:val="none"/>
          <w:lang w:val="en-US" w:eastAsia="zh-CN"/>
        </w:rPr>
        <w:t>元件、</w:t>
      </w:r>
      <w:r>
        <w:rPr>
          <w:rFonts w:hint="eastAsia" w:ascii="仿宋" w:hAnsi="仿宋" w:eastAsia="仿宋" w:cs="仿宋"/>
          <w:color w:val="auto"/>
          <w:sz w:val="28"/>
          <w:szCs w:val="28"/>
          <w:highlight w:val="none"/>
        </w:rPr>
        <w:t>器件、电子整件产品的设计生产和加工制造以及电子产品配件等电子信息全产业链。到2025年，确保电子信息产业规模达到</w:t>
      </w:r>
      <w:r>
        <w:rPr>
          <w:rFonts w:hint="eastAsia" w:ascii="仿宋" w:hAnsi="仿宋" w:eastAsia="仿宋" w:cs="仿宋"/>
          <w:b/>
          <w:bCs/>
          <w:color w:val="auto"/>
          <w:sz w:val="28"/>
          <w:szCs w:val="28"/>
          <w:highlight w:val="none"/>
          <w:lang w:val="en-US" w:eastAsia="zh-CN"/>
        </w:rPr>
        <w:t>150</w:t>
      </w:r>
      <w:r>
        <w:rPr>
          <w:rFonts w:hint="eastAsia" w:ascii="仿宋" w:hAnsi="仿宋" w:eastAsia="仿宋" w:cs="仿宋"/>
          <w:b/>
          <w:bCs/>
          <w:color w:val="auto"/>
          <w:sz w:val="28"/>
          <w:szCs w:val="28"/>
          <w:highlight w:val="none"/>
        </w:rPr>
        <w:t>亿</w:t>
      </w:r>
      <w:r>
        <w:rPr>
          <w:rFonts w:hint="eastAsia" w:ascii="仿宋" w:hAnsi="仿宋" w:eastAsia="仿宋" w:cs="仿宋"/>
          <w:color w:val="auto"/>
          <w:sz w:val="28"/>
          <w:szCs w:val="28"/>
          <w:highlight w:val="none"/>
        </w:rPr>
        <w:t>元，就业达到</w:t>
      </w:r>
      <w:r>
        <w:rPr>
          <w:rFonts w:hint="eastAsia" w:ascii="仿宋" w:hAnsi="仿宋" w:eastAsia="仿宋" w:cs="仿宋"/>
          <w:b/>
          <w:bCs/>
          <w:color w:val="auto"/>
          <w:sz w:val="28"/>
          <w:szCs w:val="28"/>
          <w:highlight w:val="none"/>
          <w:lang w:val="en-US" w:eastAsia="zh-CN"/>
        </w:rPr>
        <w:t>10</w:t>
      </w:r>
      <w:r>
        <w:rPr>
          <w:rFonts w:hint="eastAsia" w:ascii="仿宋" w:hAnsi="仿宋" w:eastAsia="仿宋" w:cs="仿宋"/>
          <w:b/>
          <w:bCs/>
          <w:color w:val="auto"/>
          <w:sz w:val="28"/>
          <w:szCs w:val="28"/>
          <w:highlight w:val="none"/>
        </w:rPr>
        <w:t>万人</w:t>
      </w:r>
      <w:r>
        <w:rPr>
          <w:rFonts w:hint="eastAsia" w:ascii="仿宋" w:hAnsi="仿宋" w:eastAsia="仿宋" w:cs="仿宋"/>
          <w:color w:val="auto"/>
          <w:sz w:val="28"/>
          <w:szCs w:val="28"/>
          <w:highlight w:val="none"/>
        </w:rPr>
        <w:t>以上。</w:t>
      </w:r>
    </w:p>
    <w:p>
      <w:pPr>
        <w:numPr>
          <w:ilvl w:val="0"/>
          <w:numId w:val="0"/>
        </w:num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发展重点</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以喀什经济开发区为核心，形成电子组装产业引领区，完善疏勒-伽师县、莎车-泽普县和叶城-麦盖提县为支撑的电子组装产业链配套，</w:t>
      </w:r>
      <w:r>
        <w:rPr>
          <w:rFonts w:hint="eastAsia" w:ascii="仿宋" w:hAnsi="仿宋" w:eastAsia="仿宋" w:cs="仿宋"/>
          <w:color w:val="auto"/>
          <w:sz w:val="28"/>
          <w:szCs w:val="28"/>
          <w:highlight w:val="none"/>
        </w:rPr>
        <w:t>聚焦重点发展领域，因地制宜</w:t>
      </w:r>
      <w:r>
        <w:rPr>
          <w:rFonts w:hint="eastAsia" w:ascii="仿宋" w:hAnsi="仿宋" w:eastAsia="仿宋" w:cs="仿宋"/>
          <w:color w:val="auto"/>
          <w:sz w:val="28"/>
          <w:szCs w:val="28"/>
          <w:highlight w:val="none"/>
          <w:lang w:val="en-US" w:eastAsia="zh-CN"/>
        </w:rPr>
        <w:t>布局</w:t>
      </w:r>
      <w:r>
        <w:rPr>
          <w:rFonts w:hint="eastAsia" w:ascii="仿宋" w:hAnsi="仿宋" w:eastAsia="仿宋" w:cs="仿宋"/>
          <w:color w:val="auto"/>
          <w:sz w:val="28"/>
          <w:szCs w:val="28"/>
          <w:highlight w:val="none"/>
        </w:rPr>
        <w:t>发展，形成纵贯南北、东西呼应的电子</w:t>
      </w:r>
      <w:r>
        <w:rPr>
          <w:rFonts w:hint="eastAsia" w:ascii="仿宋" w:hAnsi="仿宋" w:eastAsia="仿宋" w:cs="仿宋"/>
          <w:color w:val="auto"/>
          <w:sz w:val="28"/>
          <w:szCs w:val="28"/>
          <w:highlight w:val="none"/>
          <w:lang w:eastAsia="zh-CN"/>
        </w:rPr>
        <w:t>信息</w:t>
      </w:r>
      <w:r>
        <w:rPr>
          <w:rFonts w:hint="eastAsia" w:ascii="仿宋" w:hAnsi="仿宋" w:eastAsia="仿宋" w:cs="仿宋"/>
          <w:color w:val="auto"/>
          <w:sz w:val="28"/>
          <w:szCs w:val="28"/>
          <w:highlight w:val="none"/>
        </w:rPr>
        <w:t>组装业产业集群，</w:t>
      </w:r>
      <w:r>
        <w:rPr>
          <w:rFonts w:hint="eastAsia" w:ascii="仿宋" w:hAnsi="仿宋" w:eastAsia="仿宋" w:cs="仿宋"/>
          <w:color w:val="auto"/>
          <w:sz w:val="28"/>
          <w:szCs w:val="28"/>
          <w:highlight w:val="none"/>
          <w:lang w:val="en-US" w:eastAsia="zh-CN"/>
        </w:rPr>
        <w:t>重点围绕计算机及周边产品、电视机及家用视听产品、手机及配套产品、家用电器产品、新兴消费电子产品，加快培育相关配套企业，在附加值高的产业链上下功夫，</w:t>
      </w:r>
      <w:r>
        <w:rPr>
          <w:rFonts w:hint="eastAsia" w:ascii="仿宋" w:hAnsi="仿宋" w:eastAsia="仿宋" w:cs="仿宋"/>
          <w:color w:val="auto"/>
          <w:sz w:val="28"/>
          <w:szCs w:val="28"/>
          <w:highlight w:val="none"/>
        </w:rPr>
        <w:t>统筹推动</w:t>
      </w:r>
      <w:r>
        <w:rPr>
          <w:rFonts w:hint="eastAsia" w:ascii="仿宋" w:hAnsi="仿宋" w:eastAsia="仿宋" w:cs="仿宋"/>
          <w:color w:val="auto"/>
          <w:sz w:val="28"/>
          <w:szCs w:val="28"/>
          <w:highlight w:val="none"/>
          <w:lang w:eastAsia="zh-CN"/>
        </w:rPr>
        <w:t>喀什</w:t>
      </w:r>
      <w:r>
        <w:rPr>
          <w:rFonts w:hint="eastAsia" w:ascii="仿宋" w:hAnsi="仿宋" w:eastAsia="仿宋" w:cs="仿宋"/>
          <w:color w:val="auto"/>
          <w:sz w:val="28"/>
          <w:szCs w:val="28"/>
          <w:highlight w:val="none"/>
        </w:rPr>
        <w:t>地区电子</w:t>
      </w:r>
      <w:r>
        <w:rPr>
          <w:rFonts w:hint="eastAsia" w:ascii="仿宋" w:hAnsi="仿宋" w:eastAsia="仿宋" w:cs="仿宋"/>
          <w:color w:val="auto"/>
          <w:sz w:val="28"/>
          <w:szCs w:val="28"/>
          <w:highlight w:val="none"/>
          <w:lang w:eastAsia="zh-CN"/>
        </w:rPr>
        <w:t>信息</w:t>
      </w:r>
      <w:r>
        <w:rPr>
          <w:rFonts w:hint="eastAsia" w:ascii="仿宋" w:hAnsi="仿宋" w:eastAsia="仿宋" w:cs="仿宋"/>
          <w:color w:val="auto"/>
          <w:sz w:val="28"/>
          <w:szCs w:val="28"/>
          <w:highlight w:val="none"/>
        </w:rPr>
        <w:t>组装业</w:t>
      </w:r>
      <w:r>
        <w:rPr>
          <w:rFonts w:hint="eastAsia" w:ascii="仿宋" w:hAnsi="仿宋" w:eastAsia="仿宋" w:cs="仿宋"/>
          <w:color w:val="auto"/>
          <w:sz w:val="28"/>
          <w:szCs w:val="28"/>
          <w:highlight w:val="none"/>
          <w:lang w:eastAsia="zh-CN"/>
        </w:rPr>
        <w:t>规模化、集群化、创新化、循环经济化</w:t>
      </w:r>
      <w:r>
        <w:rPr>
          <w:rFonts w:hint="eastAsia" w:ascii="仿宋" w:hAnsi="仿宋" w:eastAsia="仿宋" w:cs="仿宋"/>
          <w:color w:val="auto"/>
          <w:sz w:val="28"/>
          <w:szCs w:val="28"/>
          <w:highlight w:val="none"/>
        </w:rPr>
        <w:t>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电子产品组装加工产业。</w:t>
      </w:r>
      <w:r>
        <w:rPr>
          <w:rFonts w:hint="eastAsia" w:ascii="仿宋" w:hAnsi="仿宋" w:eastAsia="仿宋" w:cs="仿宋"/>
          <w:color w:val="auto"/>
          <w:sz w:val="28"/>
          <w:szCs w:val="28"/>
          <w:highlight w:val="none"/>
        </w:rPr>
        <w:t>主动承接内地劳动密集型电子信息产业转移，推动现有电子企业转型升级，大力发展电子信息业，不断完善电子制造行业产业链条。利用已形成的电感线圈、数据线、耳机、电子表等电子组装加工业产能，引进先进制造技术，加快培养新型技术人才，扶持德盛电器等电子加工企业发展壮大，承接家用电器、电热板、手机、农机、LED照明器材、亮化灯、数据传输高清线等电子配件的设计、加工及组装，延伸电子组装产业链。</w:t>
      </w:r>
    </w:p>
    <w:p>
      <w:pPr>
        <w:bidi w:val="0"/>
        <w:jc w:val="center"/>
        <w:rPr>
          <w:rFonts w:hint="eastAsia"/>
          <w:color w:val="auto"/>
          <w:highlight w:val="none"/>
        </w:rPr>
      </w:pPr>
      <w:r>
        <w:rPr>
          <w:rFonts w:hint="eastAsia"/>
          <w:color w:val="auto"/>
          <w:highlight w:val="none"/>
        </w:rPr>
        <w:drawing>
          <wp:inline distT="0" distB="0" distL="114300" distR="114300">
            <wp:extent cx="5222875" cy="2175510"/>
            <wp:effectExtent l="0" t="0" r="15875" b="15240"/>
            <wp:docPr id="2" name="图片 2" descr="微信图片_2021022212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222123410"/>
                    <pic:cNvPicPr>
                      <a:picLocks noChangeAspect="1"/>
                    </pic:cNvPicPr>
                  </pic:nvPicPr>
                  <pic:blipFill>
                    <a:blip r:embed="rId25"/>
                    <a:stretch>
                      <a:fillRect/>
                    </a:stretch>
                  </pic:blipFill>
                  <pic:spPr>
                    <a:xfrm>
                      <a:off x="0" y="0"/>
                      <a:ext cx="5222875" cy="2175510"/>
                    </a:xfrm>
                    <a:prstGeom prst="rect">
                      <a:avLst/>
                    </a:prstGeom>
                  </pic:spPr>
                </pic:pic>
              </a:graphicData>
            </a:graphic>
          </wp:inline>
        </w:drawing>
      </w:r>
      <w:r>
        <w:rPr>
          <w:rFonts w:hint="eastAsia"/>
          <w:color w:val="auto"/>
          <w:highlight w:val="none"/>
        </w:rPr>
        <w:br w:type="textWrapping"/>
      </w:r>
      <w:r>
        <w:rPr>
          <w:rFonts w:hint="eastAsia" w:ascii="仿宋" w:hAnsi="仿宋" w:eastAsia="仿宋" w:cs="仿宋"/>
          <w:b/>
          <w:bCs/>
          <w:color w:val="auto"/>
          <w:highlight w:val="none"/>
          <w:lang w:val="en-US" w:eastAsia="zh-CN"/>
        </w:rPr>
        <w:t>图4.6  电子组装产业链</w:t>
      </w:r>
    </w:p>
    <w:p>
      <w:pPr>
        <w:ind w:firstLine="562" w:firstLineChars="200"/>
        <w:rPr>
          <w:rFonts w:hint="eastAsia" w:ascii="仿宋" w:hAnsi="仿宋" w:eastAsia="仿宋" w:cs="仿宋"/>
          <w:color w:val="auto"/>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电子元件、器件、整件生产制造。</w:t>
      </w:r>
      <w:r>
        <w:rPr>
          <w:rFonts w:hint="eastAsia" w:ascii="仿宋" w:hAnsi="仿宋" w:eastAsia="仿宋" w:cs="仿宋"/>
          <w:color w:val="auto"/>
          <w:sz w:val="28"/>
          <w:szCs w:val="28"/>
          <w:highlight w:val="none"/>
        </w:rPr>
        <w:t>立足中亚、南亚和西亚市场需求，配套引进电子元件、电子器件、电子整件产品的设计生产和加工制造，拓宽品种系列，强化功能特色，延伸电子制造行业产业链，重点推进电子元件(以FRD、ZP、KP、KK、KS方型</w:t>
      </w:r>
      <w:r>
        <w:rPr>
          <w:rFonts w:hint="eastAsia" w:ascii="仿宋" w:hAnsi="仿宋" w:eastAsia="仿宋" w:cs="仿宋"/>
          <w:color w:val="auto"/>
          <w:sz w:val="28"/>
          <w:szCs w:val="28"/>
          <w:highlight w:val="none"/>
          <w:lang w:val="en-US" w:eastAsia="zh-CN"/>
        </w:rPr>
        <w:t>和</w:t>
      </w:r>
      <w:r>
        <w:rPr>
          <w:rFonts w:hint="eastAsia" w:ascii="仿宋" w:hAnsi="仿宋" w:eastAsia="仿宋" w:cs="仿宋"/>
          <w:color w:val="auto"/>
          <w:sz w:val="28"/>
          <w:szCs w:val="28"/>
          <w:highlight w:val="none"/>
        </w:rPr>
        <w:t>圆型芯片为主导)、电子器件(以单管、塑封二级管、塑封三极管、LED灯为主导)产品以及电子组件(以模块、固态继电器、整流桥为主导)、电子整件(以电子节能荧光灯、节能家用电器、电机、充电机、调节器为主导)产品的设计生产和加工制造，构建电子加工产业链，建成面向中亚、南亚和西亚的电子组装加工工业基地。</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家电制造组装产业。</w:t>
      </w:r>
      <w:r>
        <w:rPr>
          <w:rFonts w:hint="eastAsia" w:ascii="仿宋" w:hAnsi="仿宋" w:eastAsia="仿宋" w:cs="仿宋"/>
          <w:color w:val="auto"/>
          <w:sz w:val="28"/>
          <w:szCs w:val="28"/>
          <w:highlight w:val="none"/>
        </w:rPr>
        <w:t>招商引进一批黑家电、白家电企业落户，</w:t>
      </w:r>
      <w:r>
        <w:rPr>
          <w:rFonts w:hint="eastAsia" w:ascii="仿宋" w:hAnsi="仿宋" w:eastAsia="仿宋" w:cs="仿宋"/>
          <w:color w:val="auto"/>
          <w:sz w:val="28"/>
          <w:szCs w:val="28"/>
          <w:highlight w:val="none"/>
          <w:lang w:val="en-US" w:eastAsia="zh-CN"/>
        </w:rPr>
        <w:t>制造</w:t>
      </w:r>
      <w:r>
        <w:rPr>
          <w:rFonts w:hint="eastAsia" w:ascii="仿宋" w:hAnsi="仿宋" w:eastAsia="仿宋" w:cs="仿宋"/>
          <w:color w:val="auto"/>
          <w:sz w:val="28"/>
          <w:szCs w:val="28"/>
          <w:highlight w:val="none"/>
        </w:rPr>
        <w:t>生产产品，开发周边国家市场。重点是电视音响、家用电器、照明器具、低压电器设备、五金工具等日用电器和小五金组装加工。适时引进LED照明、太阳能组件制造、光伏电池生产线、太阳能技术研发等项目，推动发展新能源装备制造业。</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电子信息产品的生产、集散、出口基地建设。</w:t>
      </w:r>
      <w:r>
        <w:rPr>
          <w:rFonts w:hint="eastAsia" w:ascii="仿宋" w:hAnsi="仿宋" w:eastAsia="仿宋" w:cs="仿宋"/>
          <w:color w:val="auto"/>
          <w:sz w:val="28"/>
          <w:szCs w:val="28"/>
          <w:highlight w:val="none"/>
        </w:rPr>
        <w:t>聚焦5G、集成电路、新一代显示技术、智能电子终端、通讯设备等重点领域，引导企业更多开发新产品，力促电子生产企业来</w:t>
      </w:r>
      <w:r>
        <w:rPr>
          <w:rFonts w:hint="eastAsia" w:ascii="仿宋" w:hAnsi="仿宋" w:eastAsia="仿宋" w:cs="仿宋"/>
          <w:color w:val="auto"/>
          <w:sz w:val="28"/>
          <w:szCs w:val="28"/>
          <w:highlight w:val="none"/>
          <w:lang w:val="en-US" w:eastAsia="zh-CN"/>
        </w:rPr>
        <w:t>喀什地区各信息技术产业园</w:t>
      </w:r>
      <w:r>
        <w:rPr>
          <w:rFonts w:hint="eastAsia" w:ascii="仿宋" w:hAnsi="仿宋" w:eastAsia="仿宋" w:cs="仿宋"/>
          <w:color w:val="auto"/>
          <w:sz w:val="28"/>
          <w:szCs w:val="28"/>
          <w:highlight w:val="none"/>
        </w:rPr>
        <w:t>就地加工生产；依托</w:t>
      </w:r>
      <w:r>
        <w:rPr>
          <w:rFonts w:hint="eastAsia" w:ascii="仿宋" w:hAnsi="仿宋" w:eastAsia="仿宋" w:cs="仿宋"/>
          <w:color w:val="auto"/>
          <w:sz w:val="28"/>
          <w:szCs w:val="28"/>
          <w:highlight w:val="none"/>
          <w:lang w:val="en-US" w:eastAsia="zh-CN"/>
        </w:rPr>
        <w:t>喀什地区</w:t>
      </w:r>
      <w:r>
        <w:rPr>
          <w:rFonts w:hint="eastAsia" w:ascii="仿宋" w:hAnsi="仿宋" w:eastAsia="仿宋" w:cs="仿宋"/>
          <w:color w:val="auto"/>
          <w:sz w:val="28"/>
          <w:szCs w:val="28"/>
          <w:highlight w:val="none"/>
        </w:rPr>
        <w:t>的政策优势，承接中东部地区电子信息产业转移、中转集散和出口加工基地，推动软件产品和电子信息制造产品向中亚、西亚、南亚出口。</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电子信息制造与维护。</w:t>
      </w:r>
      <w:r>
        <w:rPr>
          <w:rFonts w:hint="eastAsia" w:ascii="仿宋" w:hAnsi="仿宋" w:eastAsia="仿宋" w:cs="仿宋"/>
          <w:color w:val="auto"/>
          <w:sz w:val="28"/>
          <w:szCs w:val="28"/>
          <w:highlight w:val="none"/>
        </w:rPr>
        <w:t>提升信息产业硬件制造与维护能力，引进电子器件的线缆、通信基站外壳与大型电子设备组装企业。建立辐射整个新疆乃至中亚地区的电子信息产品维护基地，提供电子产品维修、零部件配送等服务。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3.产业布局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（1）经济开发区重点以手机整机及电子元器件制造项目、白家电生产组装和信息服务技术为主。</w:t>
      </w:r>
      <w:r>
        <w:rPr>
          <w:rFonts w:hint="eastAsia" w:ascii="仿宋" w:hAnsi="仿宋" w:eastAsia="仿宋" w:cs="仿宋"/>
          <w:color w:val="auto"/>
          <w:sz w:val="28"/>
          <w:szCs w:val="28"/>
          <w:highlight w:val="none"/>
          <w:lang w:val="en-US" w:eastAsia="zh-CN"/>
        </w:rPr>
        <w:t>重点发展：一是引进5000万台功能手机、3000万台智能机手机、2000万台平板电脑等终端设备组装加工生产项目。二是引进15万台空调、15万台冰箱和15万台洗衣机组装加工项目。三是引进20条SMT贴片生产加工项目。四是引进10条触摸屏、20条显示屏生产加工项目。五是引进200台（套）壳料注塑成型生产加工项目。六是加快完善电子商务服务、物流信息服务、信息技术外包服务、云计算服务和空间地理信息服务等信息服务技术。</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（2）疏勒-伽师县重点以平板电视机组装加工、各种类型小家电、新兴消费电子产品和电子信息产品销售和附属原材料供应综合市场为主。</w:t>
      </w:r>
      <w:r>
        <w:rPr>
          <w:rFonts w:hint="eastAsia" w:ascii="仿宋" w:hAnsi="仿宋" w:eastAsia="仿宋" w:cs="仿宋"/>
          <w:color w:val="auto"/>
          <w:sz w:val="28"/>
          <w:szCs w:val="28"/>
          <w:highlight w:val="none"/>
          <w:lang w:val="en-US" w:eastAsia="zh-CN"/>
        </w:rPr>
        <w:t>重点发展：一是引进50万台平板电视机组装加工项目。二是</w:t>
      </w:r>
      <w:r>
        <w:rPr>
          <w:rFonts w:hint="eastAsia" w:ascii="仿宋" w:hAnsi="仿宋" w:eastAsia="仿宋" w:cs="仿宋"/>
          <w:color w:val="auto"/>
          <w:sz w:val="28"/>
          <w:szCs w:val="28"/>
          <w:highlight w:val="none"/>
        </w:rPr>
        <w:t>发展各种类型小家电产品及配套产品</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包括</w:t>
      </w:r>
      <w:r>
        <w:rPr>
          <w:rFonts w:hint="eastAsia" w:ascii="仿宋" w:hAnsi="仿宋" w:eastAsia="仿宋" w:cs="仿宋"/>
          <w:color w:val="auto"/>
          <w:sz w:val="28"/>
          <w:szCs w:val="28"/>
          <w:highlight w:val="none"/>
        </w:rPr>
        <w:t>开关插座、电风扇、吸尘器、加湿器、电吹风</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电饭煲、电磁炉、电热水壶、电烤箱、微波炉、榨汁机等生活类小家电产品</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三是</w:t>
      </w:r>
      <w:r>
        <w:rPr>
          <w:rFonts w:hint="eastAsia" w:ascii="仿宋" w:hAnsi="仿宋" w:eastAsia="仿宋" w:cs="仿宋"/>
          <w:color w:val="auto"/>
          <w:sz w:val="28"/>
          <w:szCs w:val="28"/>
          <w:highlight w:val="none"/>
        </w:rPr>
        <w:t>新兴消费电子产品发展便携式蓝牙音箱、电子追踪器、电子词典</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智能音箱、（儿童）智能手表、智能手环、智能监测产品等新兴电子产品及配套产品。</w:t>
      </w:r>
      <w:r>
        <w:rPr>
          <w:rFonts w:hint="eastAsia" w:ascii="仿宋" w:hAnsi="仿宋" w:eastAsia="仿宋" w:cs="仿宋"/>
          <w:color w:val="auto"/>
          <w:sz w:val="28"/>
          <w:szCs w:val="28"/>
          <w:highlight w:val="none"/>
          <w:lang w:val="en-US" w:eastAsia="zh-CN"/>
        </w:rPr>
        <w:t>四是集中资源要素在疏勒县筹建电子信息产品销售和附属原材料供应综合市场。</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eastAsia="zh-CN"/>
        </w:rPr>
      </w:pPr>
      <w:bookmarkStart w:id="42" w:name="_Toc16755245"/>
      <w:r>
        <w:rPr>
          <w:rFonts w:hint="eastAsia" w:ascii="仿宋" w:hAnsi="仿宋" w:eastAsia="仿宋" w:cs="仿宋"/>
          <w:b/>
          <w:bCs/>
          <w:color w:val="auto"/>
          <w:sz w:val="28"/>
          <w:szCs w:val="28"/>
          <w:highlight w:val="none"/>
          <w:lang w:val="en-US" w:eastAsia="zh-CN"/>
        </w:rPr>
        <w:t>（3）莎车-泽普县重点以电子产品组装产业链表面处理、计算机及周边产品、家用视听产品和手机及配套产品为主。</w:t>
      </w:r>
      <w:r>
        <w:rPr>
          <w:rFonts w:hint="eastAsia" w:ascii="仿宋" w:hAnsi="仿宋" w:eastAsia="仿宋" w:cs="仿宋"/>
          <w:color w:val="auto"/>
          <w:sz w:val="28"/>
          <w:szCs w:val="28"/>
          <w:highlight w:val="none"/>
          <w:lang w:val="en-US" w:eastAsia="zh-CN"/>
        </w:rPr>
        <w:t>重点发展：一是引进电镀生产线一条，喷塑线一条等表面处理生产加工项目。二是</w:t>
      </w:r>
      <w:r>
        <w:rPr>
          <w:rFonts w:hint="eastAsia" w:ascii="仿宋" w:hAnsi="仿宋" w:eastAsia="仿宋" w:cs="仿宋"/>
          <w:color w:val="auto"/>
          <w:sz w:val="28"/>
          <w:szCs w:val="28"/>
          <w:highlight w:val="none"/>
        </w:rPr>
        <w:t>计算机及周边产品</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积极发展鼠标、键盘、光盘驱动器、刻录机、音箱、移动硬盘、U盘等外设产品</w:t>
      </w:r>
      <w:r>
        <w:rPr>
          <w:rFonts w:hint="eastAsia" w:ascii="仿宋" w:hAnsi="仿宋" w:eastAsia="仿宋" w:cs="仿宋"/>
          <w:color w:val="auto"/>
          <w:sz w:val="28"/>
          <w:szCs w:val="28"/>
          <w:highlight w:val="none"/>
          <w:lang w:val="en-US" w:eastAsia="zh-CN"/>
        </w:rPr>
        <w:t>组装加工项目</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三是</w:t>
      </w:r>
      <w:r>
        <w:rPr>
          <w:rFonts w:hint="eastAsia" w:ascii="仿宋" w:hAnsi="仿宋" w:eastAsia="仿宋" w:cs="仿宋"/>
          <w:color w:val="auto"/>
          <w:sz w:val="28"/>
          <w:szCs w:val="28"/>
          <w:highlight w:val="none"/>
        </w:rPr>
        <w:t>家用视听产品发展投影电视</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音响、机顶盒等。</w:t>
      </w:r>
      <w:r>
        <w:rPr>
          <w:rFonts w:hint="eastAsia" w:ascii="仿宋" w:hAnsi="仿宋" w:eastAsia="仿宋" w:cs="仿宋"/>
          <w:color w:val="auto"/>
          <w:sz w:val="28"/>
          <w:szCs w:val="28"/>
          <w:highlight w:val="none"/>
          <w:lang w:val="en-US" w:eastAsia="zh-CN"/>
        </w:rPr>
        <w:t>四是</w:t>
      </w:r>
      <w:r>
        <w:rPr>
          <w:rFonts w:hint="eastAsia" w:ascii="仿宋" w:hAnsi="仿宋" w:eastAsia="仿宋" w:cs="仿宋"/>
          <w:color w:val="auto"/>
          <w:sz w:val="28"/>
          <w:szCs w:val="28"/>
          <w:highlight w:val="none"/>
        </w:rPr>
        <w:t>手机及配套产品</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发展手机代工制造及配套产品</w:t>
      </w:r>
      <w:r>
        <w:rPr>
          <w:rFonts w:hint="eastAsia" w:ascii="仿宋" w:hAnsi="仿宋" w:eastAsia="仿宋" w:cs="仿宋"/>
          <w:color w:val="auto"/>
          <w:sz w:val="28"/>
          <w:szCs w:val="28"/>
          <w:highlight w:val="none"/>
          <w:lang w:eastAsia="zh-CN"/>
        </w:rPr>
        <w:t>，功能手机、低端智能手机整机</w:t>
      </w:r>
      <w:r>
        <w:rPr>
          <w:rFonts w:hint="eastAsia" w:ascii="仿宋" w:hAnsi="仿宋" w:eastAsia="仿宋" w:cs="仿宋"/>
          <w:color w:val="auto"/>
          <w:sz w:val="28"/>
          <w:szCs w:val="28"/>
          <w:highlight w:val="none"/>
        </w:rPr>
        <w:t>、手机充电器数据线等产品</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val="en-US" w:eastAsia="zh-CN"/>
        </w:rPr>
        <w:t>（4）叶城-麦盖提县重点以电热器、LED照明产品和手机及配套产品为主。</w:t>
      </w:r>
      <w:r>
        <w:rPr>
          <w:rFonts w:hint="eastAsia" w:ascii="仿宋" w:hAnsi="仿宋" w:eastAsia="仿宋" w:cs="仿宋"/>
          <w:color w:val="auto"/>
          <w:sz w:val="28"/>
          <w:szCs w:val="28"/>
          <w:highlight w:val="none"/>
          <w:lang w:val="en-US" w:eastAsia="zh-CN"/>
        </w:rPr>
        <w:t>重点发展：一是</w:t>
      </w:r>
      <w:r>
        <w:rPr>
          <w:rFonts w:hint="eastAsia" w:ascii="仿宋" w:hAnsi="仿宋" w:eastAsia="仿宋" w:cs="仿宋"/>
          <w:color w:val="auto"/>
          <w:sz w:val="28"/>
          <w:szCs w:val="28"/>
          <w:highlight w:val="none"/>
        </w:rPr>
        <w:t>以石墨化碳基类电散热器、电热膜、电热板、高温辐射电热器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二是</w:t>
      </w:r>
      <w:r>
        <w:rPr>
          <w:rFonts w:hint="eastAsia" w:ascii="仿宋" w:hAnsi="仿宋" w:eastAsia="仿宋" w:cs="仿宋"/>
          <w:color w:val="auto"/>
          <w:sz w:val="28"/>
          <w:szCs w:val="28"/>
          <w:highlight w:val="none"/>
        </w:rPr>
        <w:t>户内LED照明产品：天花灯、飞碟灯、天花射灯、平板灯、集成吊顶、轨道灯、吸顶灯等；户外LED照明产品：投光灯、路灯、庭院灯、洗墙灯等产品</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三是</w:t>
      </w:r>
      <w:r>
        <w:rPr>
          <w:rFonts w:hint="eastAsia" w:ascii="仿宋" w:hAnsi="仿宋" w:eastAsia="仿宋" w:cs="仿宋"/>
          <w:color w:val="auto"/>
          <w:sz w:val="28"/>
          <w:szCs w:val="28"/>
          <w:highlight w:val="none"/>
        </w:rPr>
        <w:t>手机及配套产品</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包括</w:t>
      </w:r>
      <w:r>
        <w:rPr>
          <w:rFonts w:hint="eastAsia" w:ascii="仿宋" w:hAnsi="仿宋" w:eastAsia="仿宋" w:cs="仿宋"/>
          <w:color w:val="auto"/>
          <w:sz w:val="28"/>
          <w:szCs w:val="28"/>
          <w:highlight w:val="none"/>
        </w:rPr>
        <w:t>手机配套加工制造，引进和培育耳机、天线、手机壳、充电器等电子配件的加工及组装的产业链。</w:t>
      </w:r>
      <w:bookmarkEnd w:id="42"/>
      <w:r>
        <w:rPr>
          <w:rFonts w:hint="eastAsia" w:ascii="仿宋" w:hAnsi="仿宋" w:eastAsia="仿宋" w:cs="仿宋"/>
          <w:color w:val="auto"/>
          <w:sz w:val="28"/>
          <w:szCs w:val="28"/>
          <w:highlight w:val="none"/>
          <w:lang w:eastAsia="zh-CN"/>
        </w:rPr>
        <w:t>四是麦盖提县</w:t>
      </w:r>
      <w:r>
        <w:rPr>
          <w:rFonts w:hint="eastAsia" w:ascii="仿宋" w:hAnsi="仿宋" w:eastAsia="仿宋" w:cs="仿宋"/>
          <w:color w:val="auto"/>
          <w:sz w:val="28"/>
          <w:szCs w:val="28"/>
          <w:highlight w:val="none"/>
          <w:lang w:val="en-US" w:eastAsia="zh-CN"/>
        </w:rPr>
        <w:t>全产业链引进照明产业，围绕电路板数字项目，引进电路板生产、LED灯珠封装、SMT贴片及DOB光源板生产三大产业，发展智慧LED灯饰、手机、耳机、小家电等电子配件的加工及组装产业链。</w:t>
      </w:r>
    </w:p>
    <w:p>
      <w:pPr>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发展路径</w:t>
      </w:r>
    </w:p>
    <w:p>
      <w:pPr>
        <w:ind w:firstLine="562" w:firstLineChars="2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建设特色电子组装产业园区。</w:t>
      </w:r>
      <w:r>
        <w:rPr>
          <w:rFonts w:hint="eastAsia" w:ascii="仿宋" w:hAnsi="仿宋" w:eastAsia="仿宋" w:cs="仿宋"/>
          <w:b w:val="0"/>
          <w:bCs w:val="0"/>
          <w:color w:val="auto"/>
          <w:sz w:val="28"/>
          <w:szCs w:val="28"/>
          <w:highlight w:val="none"/>
          <w:lang w:val="en-US" w:eastAsia="zh-CN"/>
        </w:rPr>
        <w:t>立足喀什经开区优势，构造县市各具特色、分工鲜明、优势互补的产业协作体系。以现有产业为基础、以潜在落地产业为目标，打造若干特色电子组装产业园区，吸引各自产业链环节的企业入驻集聚。</w:t>
      </w:r>
    </w:p>
    <w:p>
      <w:pPr>
        <w:ind w:firstLine="562" w:firstLineChars="2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（2）加速集聚产业资源。</w:t>
      </w:r>
      <w:r>
        <w:rPr>
          <w:rFonts w:hint="eastAsia" w:ascii="仿宋" w:hAnsi="仿宋" w:eastAsia="仿宋" w:cs="仿宋"/>
          <w:b w:val="0"/>
          <w:bCs w:val="0"/>
          <w:color w:val="auto"/>
          <w:sz w:val="28"/>
          <w:szCs w:val="28"/>
          <w:highlight w:val="none"/>
          <w:lang w:val="en-US" w:eastAsia="zh-CN"/>
        </w:rPr>
        <w:t>充分发挥深圳、东莞电子产业优势，积极承接中东部地区电子信息制造业向西转移，推动面向全疆、全国、全球（中亚、南亚）的电子信息制造业转移和资源对接。以喀什经开区为核心，着重招引龙头企业和品牌产品，发展高端电子产品和信息服务；充分发挥喀什区位和政策优势，加速喀什地区电子产品组装和智能终端整机加工的要素资源集聚。</w:t>
      </w:r>
    </w:p>
    <w:p>
      <w:pPr>
        <w:ind w:firstLine="562" w:firstLineChars="2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加强技术研发工程。</w:t>
      </w:r>
      <w:r>
        <w:rPr>
          <w:rFonts w:hint="eastAsia" w:ascii="仿宋" w:hAnsi="仿宋" w:eastAsia="仿宋" w:cs="仿宋"/>
          <w:color w:val="auto"/>
          <w:sz w:val="28"/>
          <w:szCs w:val="28"/>
          <w:highlight w:val="none"/>
        </w:rPr>
        <w:t>把研发作为发展电子产品技术发展基础，在电子产业园建立</w:t>
      </w:r>
      <w:r>
        <w:rPr>
          <w:rFonts w:hint="eastAsia" w:ascii="仿宋" w:hAnsi="仿宋" w:eastAsia="仿宋" w:cs="仿宋"/>
          <w:color w:val="auto"/>
          <w:sz w:val="28"/>
          <w:szCs w:val="28"/>
          <w:highlight w:val="none"/>
          <w:lang w:val="en-US" w:eastAsia="zh-CN"/>
        </w:rPr>
        <w:t>以</w:t>
      </w:r>
      <w:r>
        <w:rPr>
          <w:rFonts w:hint="eastAsia" w:ascii="仿宋" w:hAnsi="仿宋" w:eastAsia="仿宋" w:cs="仿宋"/>
          <w:color w:val="auto"/>
          <w:sz w:val="28"/>
          <w:szCs w:val="28"/>
          <w:highlight w:val="none"/>
        </w:rPr>
        <w:t>专业软件系统研发</w:t>
      </w:r>
      <w:r>
        <w:rPr>
          <w:rFonts w:hint="eastAsia" w:ascii="仿宋" w:hAnsi="仿宋" w:eastAsia="仿宋" w:cs="仿宋"/>
          <w:color w:val="auto"/>
          <w:sz w:val="28"/>
          <w:szCs w:val="28"/>
          <w:highlight w:val="none"/>
          <w:lang w:val="en-US" w:eastAsia="zh-CN"/>
        </w:rPr>
        <w:t>为重点的</w:t>
      </w:r>
      <w:r>
        <w:rPr>
          <w:rFonts w:hint="eastAsia" w:ascii="仿宋" w:hAnsi="仿宋" w:eastAsia="仿宋" w:cs="仿宋"/>
          <w:color w:val="auto"/>
          <w:sz w:val="28"/>
          <w:szCs w:val="28"/>
          <w:highlight w:val="none"/>
        </w:rPr>
        <w:t>中小企业孵化基地，</w:t>
      </w:r>
      <w:r>
        <w:rPr>
          <w:rFonts w:hint="eastAsia" w:ascii="仿宋" w:hAnsi="仿宋" w:eastAsia="仿宋" w:cs="仿宋"/>
          <w:color w:val="auto"/>
          <w:sz w:val="28"/>
          <w:szCs w:val="28"/>
          <w:highlight w:val="none"/>
          <w:lang w:val="en-US" w:eastAsia="zh-CN"/>
        </w:rPr>
        <w:t>打造</w:t>
      </w:r>
      <w:r>
        <w:rPr>
          <w:rFonts w:hint="eastAsia" w:ascii="仿宋" w:hAnsi="仿宋" w:eastAsia="仿宋" w:cs="仿宋"/>
          <w:color w:val="auto"/>
          <w:sz w:val="28"/>
          <w:szCs w:val="28"/>
          <w:highlight w:val="none"/>
        </w:rPr>
        <w:t>软件系统检测平台，软件专利转让平台。以扎实的软件系统研发实力为喀什电子信息产品后续发展奠定基础。同时积极引进培训机构，培养软件设计和硬件维护人员。</w:t>
      </w:r>
    </w:p>
    <w:p>
      <w:pPr>
        <w:ind w:firstLine="562" w:firstLineChars="2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（4）构筑产业人才梯队。</w:t>
      </w:r>
      <w:r>
        <w:rPr>
          <w:rFonts w:hint="eastAsia" w:ascii="仿宋" w:hAnsi="仿宋" w:eastAsia="仿宋" w:cs="仿宋"/>
          <w:b w:val="0"/>
          <w:bCs w:val="0"/>
          <w:color w:val="auto"/>
          <w:sz w:val="28"/>
          <w:szCs w:val="28"/>
          <w:highlight w:val="none"/>
          <w:lang w:val="en-US" w:eastAsia="zh-CN"/>
        </w:rPr>
        <w:t>大力推广“校企合作培训+园区辐射带动+乡镇村就近就业”的生产经营模式，建立“校企合作、产教一体”的培养模式。发挥援疆优势，利用喀什职业技术学校设置电子相关专业培育一批技术人才；引进一批具有自主创新能力的高层次领军人才。全面加强农村富余劳动力素质培训，重点培养一批电子组装业生产队伍。</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9"/>
        <w:rPr>
          <w:rFonts w:hint="eastAsia" w:ascii="仿宋" w:hAnsi="仿宋" w:eastAsia="仿宋" w:cs="仿宋"/>
          <w:b/>
          <w:bCs/>
          <w:color w:val="auto"/>
          <w:sz w:val="10"/>
          <w:szCs w:val="10"/>
          <w:highlight w:val="none"/>
          <w:lang w:val="en-US" w:eastAsia="zh-CN"/>
        </w:rPr>
      </w:pPr>
      <w:r>
        <w:rPr>
          <w:rFonts w:hint="eastAsia" w:ascii="仿宋" w:hAnsi="仿宋" w:eastAsia="仿宋" w:cs="仿宋"/>
          <w:b/>
          <w:bCs/>
          <w:color w:val="auto"/>
          <w:sz w:val="28"/>
          <w:szCs w:val="28"/>
          <w:highlight w:val="none"/>
          <w:lang w:val="en-US" w:eastAsia="zh-CN"/>
        </w:rPr>
        <w:t>（5）加大外向市场拓展。</w:t>
      </w:r>
      <w:r>
        <w:rPr>
          <w:rFonts w:hint="eastAsia" w:ascii="仿宋" w:hAnsi="仿宋" w:eastAsia="仿宋" w:cs="仿宋"/>
          <w:b w:val="0"/>
          <w:bCs w:val="0"/>
          <w:color w:val="auto"/>
          <w:sz w:val="28"/>
          <w:szCs w:val="28"/>
          <w:highlight w:val="none"/>
          <w:lang w:val="en-US" w:eastAsia="zh-CN"/>
        </w:rPr>
        <w:t>充分发挥喀什国家级经济开发区优势，扩大电子产品的向西出口。发挥驻外商贸联络处在境外工作站的作用，认真梳理、分析周边国家电子产品需求种类以及信息技术服务市场需求，有针对性确定招商引资的重点对象，着力打造面向中亚、南亚、东欧等地区市场的电子产品制造加工区，打造立足小语种的跨境信息技术服务体系。畅通出口渠道，完善跨境交通体系，加强对外交流合</w: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-139700</wp:posOffset>
                </wp:positionH>
                <wp:positionV relativeFrom="page">
                  <wp:posOffset>2183765</wp:posOffset>
                </wp:positionV>
                <wp:extent cx="5534660" cy="5828030"/>
                <wp:effectExtent l="4445" t="4445" r="23495" b="15875"/>
                <wp:wrapTopAndBottom/>
                <wp:docPr id="13" name="文本框 44"/>
                <wp:cNvGraphicFramePr/>
                <a:graphic xmlns:a="http://schemas.openxmlformats.org/drawingml/2006/main">
                  <a:graphicData uri="http://schemas.microsoft.com/office/word/2010/wordprocessingShape">
                    <wps:wsp>
                      <wps:cNvSpPr txBox="1"/>
                      <wps:spPr>
                        <a:xfrm>
                          <a:off x="0" y="0"/>
                          <a:ext cx="5534660" cy="5828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专栏3：电子信息产业重点项目</w:t>
                            </w:r>
                          </w:p>
                          <w:p>
                            <w:pPr>
                              <w:pStyle w:val="2"/>
                              <w:spacing w:line="360" w:lineRule="auto"/>
                              <w:rPr>
                                <w:rFonts w:hint="eastAsia" w:ascii="仿宋" w:hAnsi="仿宋" w:eastAsia="仿宋" w:cs="仿宋"/>
                                <w:b w:val="0"/>
                                <w:bCs w:val="0"/>
                                <w:sz w:val="24"/>
                                <w:szCs w:val="24"/>
                                <w:lang w:val="en-US" w:eastAsia="zh-CN"/>
                              </w:rPr>
                            </w:pPr>
                            <w:r>
                              <w:rPr>
                                <w:rFonts w:hint="eastAsia" w:ascii="仿宋" w:hAnsi="仿宋" w:cs="仿宋"/>
                                <w:b w:val="0"/>
                                <w:bCs w:val="0"/>
                                <w:sz w:val="24"/>
                                <w:szCs w:val="24"/>
                                <w:lang w:val="en-US" w:eastAsia="zh-CN"/>
                              </w:rPr>
                              <w:t>喀什市经济开发区</w:t>
                            </w:r>
                            <w:r>
                              <w:rPr>
                                <w:rFonts w:hint="eastAsia" w:ascii="仿宋" w:hAnsi="仿宋" w:eastAsia="仿宋" w:cs="仿宋"/>
                                <w:b w:val="0"/>
                                <w:bCs w:val="0"/>
                                <w:sz w:val="24"/>
                                <w:szCs w:val="24"/>
                                <w:lang w:val="en-US" w:eastAsia="zh-CN"/>
                              </w:rPr>
                              <w:t>引进5000万台功能手机、3000万台智能机手机、2000万台平板电脑等终端设备组装加工生产项目</w:t>
                            </w:r>
                            <w:r>
                              <w:rPr>
                                <w:rFonts w:hint="eastAsia" w:ascii="仿宋" w:hAnsi="仿宋" w:cs="仿宋"/>
                                <w:b w:val="0"/>
                                <w:bCs w:val="0"/>
                                <w:sz w:val="24"/>
                                <w:szCs w:val="24"/>
                                <w:lang w:val="en-US" w:eastAsia="zh-CN"/>
                              </w:rPr>
                              <w:t>；</w:t>
                            </w:r>
                            <w:r>
                              <w:rPr>
                                <w:rFonts w:hint="eastAsia" w:ascii="仿宋" w:hAnsi="仿宋" w:eastAsia="仿宋" w:cs="仿宋"/>
                                <w:b w:val="0"/>
                                <w:bCs w:val="0"/>
                                <w:sz w:val="24"/>
                                <w:szCs w:val="24"/>
                                <w:lang w:val="en-US" w:eastAsia="zh-CN"/>
                              </w:rPr>
                              <w:t>引进15万台空调、15万台冰箱和15万台洗衣机组装加工项目</w:t>
                            </w:r>
                            <w:r>
                              <w:rPr>
                                <w:rFonts w:hint="eastAsia" w:ascii="仿宋" w:hAnsi="仿宋" w:cs="仿宋"/>
                                <w:b w:val="0"/>
                                <w:bCs w:val="0"/>
                                <w:sz w:val="24"/>
                                <w:szCs w:val="24"/>
                                <w:lang w:val="en-US" w:eastAsia="zh-CN"/>
                              </w:rPr>
                              <w:t>；</w:t>
                            </w:r>
                            <w:r>
                              <w:rPr>
                                <w:rFonts w:hint="eastAsia" w:ascii="仿宋" w:hAnsi="仿宋" w:eastAsia="仿宋" w:cs="仿宋"/>
                                <w:b w:val="0"/>
                                <w:bCs w:val="0"/>
                                <w:sz w:val="24"/>
                                <w:szCs w:val="24"/>
                                <w:lang w:val="en-US" w:eastAsia="zh-CN"/>
                              </w:rPr>
                              <w:t>引进20条SMT贴片生产加工项目</w:t>
                            </w:r>
                            <w:r>
                              <w:rPr>
                                <w:rFonts w:hint="eastAsia" w:ascii="仿宋" w:hAnsi="仿宋" w:cs="仿宋"/>
                                <w:b w:val="0"/>
                                <w:bCs w:val="0"/>
                                <w:sz w:val="24"/>
                                <w:szCs w:val="24"/>
                                <w:lang w:val="en-US" w:eastAsia="zh-CN"/>
                              </w:rPr>
                              <w:t>；</w:t>
                            </w:r>
                            <w:r>
                              <w:rPr>
                                <w:rFonts w:hint="eastAsia" w:ascii="仿宋" w:hAnsi="仿宋" w:eastAsia="仿宋" w:cs="仿宋"/>
                                <w:b w:val="0"/>
                                <w:bCs w:val="0"/>
                                <w:sz w:val="24"/>
                                <w:szCs w:val="24"/>
                                <w:lang w:val="en-US" w:eastAsia="zh-CN"/>
                              </w:rPr>
                              <w:t>引进10条触摸屏、20条显示屏生产加工项目</w:t>
                            </w:r>
                            <w:r>
                              <w:rPr>
                                <w:rFonts w:hint="eastAsia" w:ascii="仿宋" w:hAnsi="仿宋" w:cs="仿宋"/>
                                <w:b w:val="0"/>
                                <w:bCs w:val="0"/>
                                <w:sz w:val="24"/>
                                <w:szCs w:val="24"/>
                                <w:lang w:val="en-US" w:eastAsia="zh-CN"/>
                              </w:rPr>
                              <w:t>；</w:t>
                            </w:r>
                            <w:r>
                              <w:rPr>
                                <w:rFonts w:hint="eastAsia" w:ascii="仿宋" w:hAnsi="仿宋" w:eastAsia="仿宋" w:cs="仿宋"/>
                                <w:b w:val="0"/>
                                <w:bCs w:val="0"/>
                                <w:sz w:val="24"/>
                                <w:szCs w:val="24"/>
                                <w:lang w:val="en-US" w:eastAsia="zh-CN"/>
                              </w:rPr>
                              <w:t>引进200台（套）壳料注塑成型生产加工项目。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疏勒县、伽师县引进50万台平板电视机组装加工项目；集中资源要素在疏勒县筹建电子信息产品销售和附属原材料供应综合市场。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莎车县、泽普县引进电镀生产线一条，喷塑线一条等表面处理生产加工项目；建设鼠标、键盘、光盘驱动器、刻录机、音箱、移动硬盘、U盘等外设产品组装加工项目。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仿宋" w:hAnsi="仿宋" w:eastAsia="仿宋" w:cs="仿宋"/>
                                <w:sz w:val="24"/>
                                <w:szCs w:val="24"/>
                                <w:lang w:val="en-US" w:eastAsia="zh-CN"/>
                              </w:rPr>
                              <w:t>相关县市电子产业园区，建设5000万台功能手机、3000万台智能手机、2000万台平板电脑等终端设备组装加工项目；50万台平板电视机组装加工项目；15万台空调、15万台冰箱和15万台洗衣机组装加工项目；15000万块SMT贴片生产加工项目；5000万片触摸屏、5000万片显示屏生产加工项目；150000万套壳料注塑成型生产加工项目；5000万台小家电组装加工项目：厨房系列产品：电饭煲、微波炉、电烤箱、果汁机、电热水器、排油烟机、消毒柜、电煎锅等。浴室系列产品：电淋浴器、电暖器、电吹风机等；居室系列产品：电风扇、吸尘器、电熨斗等；电镀生产线一条，喷塑线一条；电子元器件交易批发市场：各类型号电容、电阻、马达、喇叭、镜头等元器件交易批发市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lang w:val="en-US" w:eastAsia="zh-CN"/>
                              </w:rPr>
                            </w:pPr>
                          </w:p>
                        </w:txbxContent>
                      </wps:txbx>
                      <wps:bodyPr vert="horz" wrap="square" anchor="t" upright="1"/>
                    </wps:wsp>
                  </a:graphicData>
                </a:graphic>
              </wp:anchor>
            </w:drawing>
          </mc:Choice>
          <mc:Fallback>
            <w:pict>
              <v:shape id="文本框 44" o:spid="_x0000_s1026" o:spt="202" type="#_x0000_t202" style="position:absolute;left:0pt;margin-left:-11pt;margin-top:171.95pt;height:458.9pt;width:435.8pt;mso-position-vertical-relative:page;mso-wrap-distance-bottom:0pt;mso-wrap-distance-top:0pt;z-index:251661312;mso-width-relative:page;mso-height-relative:page;" fillcolor="#FFFFFF" filled="t" stroked="t" coordsize="21600,21600" o:gfxdata="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S8FI2wAAAAwBAAAPAAAAAAAAAAEA&#10;IAAAACIAAABkcnMvZG93bnJldi54bWxQSwECFAAUAAAACACHTuJA2HFjkAwCAAAQBAAADgAAAAAA&#10;AAABACAAAAAqAQAAZHJzL2Uyb0RvYy54bWxQSwUGAAAAAAYABgBZAQAAqAUAAAAA&#10;">
                <v:fill on="t" focussize="0,0"/>
                <v:stroke color="#000000" joinstyle="miter"/>
                <v:imagedata o:title=""/>
                <o:lock v:ext="edit" aspectratio="f"/>
                <v:textbox>
                  <w:txbxContent>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专栏3：电子信息产业重点项目</w:t>
                      </w:r>
                    </w:p>
                    <w:p>
                      <w:pPr>
                        <w:pStyle w:val="2"/>
                        <w:spacing w:line="360" w:lineRule="auto"/>
                        <w:rPr>
                          <w:rFonts w:hint="eastAsia" w:ascii="仿宋" w:hAnsi="仿宋" w:eastAsia="仿宋" w:cs="仿宋"/>
                          <w:b w:val="0"/>
                          <w:bCs w:val="0"/>
                          <w:sz w:val="24"/>
                          <w:szCs w:val="24"/>
                          <w:lang w:val="en-US" w:eastAsia="zh-CN"/>
                        </w:rPr>
                      </w:pPr>
                      <w:r>
                        <w:rPr>
                          <w:rFonts w:hint="eastAsia" w:ascii="仿宋" w:hAnsi="仿宋" w:cs="仿宋"/>
                          <w:b w:val="0"/>
                          <w:bCs w:val="0"/>
                          <w:sz w:val="24"/>
                          <w:szCs w:val="24"/>
                          <w:lang w:val="en-US" w:eastAsia="zh-CN"/>
                        </w:rPr>
                        <w:t>喀什市经济开发区</w:t>
                      </w:r>
                      <w:r>
                        <w:rPr>
                          <w:rFonts w:hint="eastAsia" w:ascii="仿宋" w:hAnsi="仿宋" w:eastAsia="仿宋" w:cs="仿宋"/>
                          <w:b w:val="0"/>
                          <w:bCs w:val="0"/>
                          <w:sz w:val="24"/>
                          <w:szCs w:val="24"/>
                          <w:lang w:val="en-US" w:eastAsia="zh-CN"/>
                        </w:rPr>
                        <w:t>引进5000万台功能手机、3000万台智能机手机、2000万台平板电脑等终端设备组装加工生产项目</w:t>
                      </w:r>
                      <w:r>
                        <w:rPr>
                          <w:rFonts w:hint="eastAsia" w:ascii="仿宋" w:hAnsi="仿宋" w:cs="仿宋"/>
                          <w:b w:val="0"/>
                          <w:bCs w:val="0"/>
                          <w:sz w:val="24"/>
                          <w:szCs w:val="24"/>
                          <w:lang w:val="en-US" w:eastAsia="zh-CN"/>
                        </w:rPr>
                        <w:t>；</w:t>
                      </w:r>
                      <w:r>
                        <w:rPr>
                          <w:rFonts w:hint="eastAsia" w:ascii="仿宋" w:hAnsi="仿宋" w:eastAsia="仿宋" w:cs="仿宋"/>
                          <w:b w:val="0"/>
                          <w:bCs w:val="0"/>
                          <w:sz w:val="24"/>
                          <w:szCs w:val="24"/>
                          <w:lang w:val="en-US" w:eastAsia="zh-CN"/>
                        </w:rPr>
                        <w:t>引进15万台空调、15万台冰箱和15万台洗衣机组装加工项目</w:t>
                      </w:r>
                      <w:r>
                        <w:rPr>
                          <w:rFonts w:hint="eastAsia" w:ascii="仿宋" w:hAnsi="仿宋" w:cs="仿宋"/>
                          <w:b w:val="0"/>
                          <w:bCs w:val="0"/>
                          <w:sz w:val="24"/>
                          <w:szCs w:val="24"/>
                          <w:lang w:val="en-US" w:eastAsia="zh-CN"/>
                        </w:rPr>
                        <w:t>；</w:t>
                      </w:r>
                      <w:r>
                        <w:rPr>
                          <w:rFonts w:hint="eastAsia" w:ascii="仿宋" w:hAnsi="仿宋" w:eastAsia="仿宋" w:cs="仿宋"/>
                          <w:b w:val="0"/>
                          <w:bCs w:val="0"/>
                          <w:sz w:val="24"/>
                          <w:szCs w:val="24"/>
                          <w:lang w:val="en-US" w:eastAsia="zh-CN"/>
                        </w:rPr>
                        <w:t>引进20条SMT贴片生产加工项目</w:t>
                      </w:r>
                      <w:r>
                        <w:rPr>
                          <w:rFonts w:hint="eastAsia" w:ascii="仿宋" w:hAnsi="仿宋" w:cs="仿宋"/>
                          <w:b w:val="0"/>
                          <w:bCs w:val="0"/>
                          <w:sz w:val="24"/>
                          <w:szCs w:val="24"/>
                          <w:lang w:val="en-US" w:eastAsia="zh-CN"/>
                        </w:rPr>
                        <w:t>；</w:t>
                      </w:r>
                      <w:r>
                        <w:rPr>
                          <w:rFonts w:hint="eastAsia" w:ascii="仿宋" w:hAnsi="仿宋" w:eastAsia="仿宋" w:cs="仿宋"/>
                          <w:b w:val="0"/>
                          <w:bCs w:val="0"/>
                          <w:sz w:val="24"/>
                          <w:szCs w:val="24"/>
                          <w:lang w:val="en-US" w:eastAsia="zh-CN"/>
                        </w:rPr>
                        <w:t>引进10条触摸屏、20条显示屏生产加工项目</w:t>
                      </w:r>
                      <w:r>
                        <w:rPr>
                          <w:rFonts w:hint="eastAsia" w:ascii="仿宋" w:hAnsi="仿宋" w:cs="仿宋"/>
                          <w:b w:val="0"/>
                          <w:bCs w:val="0"/>
                          <w:sz w:val="24"/>
                          <w:szCs w:val="24"/>
                          <w:lang w:val="en-US" w:eastAsia="zh-CN"/>
                        </w:rPr>
                        <w:t>；</w:t>
                      </w:r>
                      <w:r>
                        <w:rPr>
                          <w:rFonts w:hint="eastAsia" w:ascii="仿宋" w:hAnsi="仿宋" w:eastAsia="仿宋" w:cs="仿宋"/>
                          <w:b w:val="0"/>
                          <w:bCs w:val="0"/>
                          <w:sz w:val="24"/>
                          <w:szCs w:val="24"/>
                          <w:lang w:val="en-US" w:eastAsia="zh-CN"/>
                        </w:rPr>
                        <w:t>引进200台（套）壳料注塑成型生产加工项目。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疏勒县、伽师县引进50万台平板电视机组装加工项目；集中资源要素在疏勒县筹建电子信息产品销售和附属原材料供应综合市场。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莎车县、泽普县引进电镀生产线一条，喷塑线一条等表面处理生产加工项目；建设鼠标、键盘、光盘驱动器、刻录机、音箱、移动硬盘、U盘等外设产品组装加工项目。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仿宋" w:hAnsi="仿宋" w:eastAsia="仿宋" w:cs="仿宋"/>
                          <w:sz w:val="24"/>
                          <w:szCs w:val="24"/>
                          <w:lang w:val="en-US" w:eastAsia="zh-CN"/>
                        </w:rPr>
                        <w:t>相关县市电子产业园区，建设5000万台功能手机、3000万台智能手机、2000万台平板电脑等终端设备组装加工项目；50万台平板电视机组装加工项目；15万台空调、15万台冰箱和15万台洗衣机组装加工项目；15000万块SMT贴片生产加工项目；5000万片触摸屏、5000万片显示屏生产加工项目；150000万套壳料注塑成型生产加工项目；5000万台小家电组装加工项目：厨房系列产品：电饭煲、微波炉、电烤箱、果汁机、电热水器、排油烟机、消毒柜、电煎锅等。浴室系列产品：电淋浴器、电暖器、电吹风机等；居室系列产品：电风扇、吸尘器、电熨斗等；电镀生产线一条，喷塑线一条；电子元器件交易批发市场：各类型号电容、电阻、马达、喇叭、镜头等元器件交易批发市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lang w:val="en-US" w:eastAsia="zh-CN"/>
                        </w:rPr>
                      </w:pPr>
                    </w:p>
                  </w:txbxContent>
                </v:textbox>
                <w10:wrap type="topAndBottom"/>
              </v:shape>
            </w:pict>
          </mc:Fallback>
        </mc:AlternateContent>
      </w:r>
      <w:r>
        <w:rPr>
          <w:rFonts w:hint="eastAsia" w:ascii="仿宋" w:hAnsi="仿宋" w:eastAsia="仿宋" w:cs="仿宋"/>
          <w:b w:val="0"/>
          <w:bCs w:val="0"/>
          <w:color w:val="auto"/>
          <w:sz w:val="28"/>
          <w:szCs w:val="28"/>
          <w:highlight w:val="none"/>
          <w:lang w:val="en-US" w:eastAsia="zh-CN"/>
        </w:rPr>
        <w:t xml:space="preserve">作，着力向中亚、南亚、东欧国家推介电子产品及服务。加强与中亚、南亚、东欧等地区国家行业协会沟通，支持组团参加相关国家举办的有关展览展会。   </w:t>
      </w:r>
      <w:r>
        <w:rPr>
          <w:rFonts w:hint="eastAsia" w:ascii="仿宋" w:hAnsi="仿宋" w:eastAsia="仿宋" w:cs="仿宋"/>
          <w:b/>
          <w:bCs/>
          <w:color w:val="auto"/>
          <w:sz w:val="28"/>
          <w:szCs w:val="28"/>
          <w:highlight w:val="none"/>
          <w:lang w:eastAsia="zh-CN"/>
        </w:rPr>
        <w:br w:type="textWrapping"/>
      </w:r>
      <w:r>
        <w:rPr>
          <w:rFonts w:hint="eastAsia" w:ascii="仿宋" w:hAnsi="仿宋" w:eastAsia="仿宋" w:cs="仿宋"/>
          <w:b/>
          <w:bCs/>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（四）电力能源产业</w:t>
      </w:r>
    </w:p>
    <w:p>
      <w:pPr>
        <w:ind w:firstLine="56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rPr>
        <w:t>发展目标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按照工业发展、电力先行的逻辑，“十四五”期间，喀什地区在电力发展上率先突破。通过完善电网架构，推动电源建设，</w:t>
      </w:r>
      <w:r>
        <w:rPr>
          <w:rFonts w:hint="eastAsia" w:ascii="仿宋" w:hAnsi="仿宋" w:eastAsia="仿宋" w:cs="仿宋"/>
          <w:color w:val="auto"/>
          <w:sz w:val="28"/>
          <w:szCs w:val="28"/>
          <w:highlight w:val="none"/>
          <w:lang w:val="en-US" w:eastAsia="zh-CN"/>
        </w:rPr>
        <w:t>加快水电、火电、光伏、风电、新能源等多能推动</w:t>
      </w:r>
      <w:r>
        <w:rPr>
          <w:rFonts w:hint="eastAsia" w:ascii="仿宋" w:hAnsi="仿宋" w:eastAsia="仿宋" w:cs="仿宋"/>
          <w:color w:val="auto"/>
          <w:sz w:val="28"/>
          <w:szCs w:val="28"/>
          <w:highlight w:val="none"/>
        </w:rPr>
        <w:t>。到2025年，全区电力装机总规模实现600</w:t>
      </w:r>
      <w:r>
        <w:rPr>
          <w:rFonts w:hint="eastAsia" w:ascii="仿宋" w:hAnsi="仿宋" w:eastAsia="仿宋" w:cs="仿宋"/>
          <w:color w:val="auto"/>
          <w:sz w:val="28"/>
          <w:szCs w:val="28"/>
          <w:highlight w:val="none"/>
          <w:lang w:eastAsia="zh-CN"/>
        </w:rPr>
        <w:t>万千瓦</w:t>
      </w:r>
      <w:r>
        <w:rPr>
          <w:rFonts w:hint="eastAsia" w:ascii="仿宋" w:hAnsi="仿宋" w:eastAsia="仿宋" w:cs="仿宋"/>
          <w:color w:val="auto"/>
          <w:sz w:val="28"/>
          <w:szCs w:val="28"/>
          <w:highlight w:val="none"/>
        </w:rPr>
        <w:t>，力争突破1000</w:t>
      </w:r>
      <w:r>
        <w:rPr>
          <w:rFonts w:hint="eastAsia" w:ascii="仿宋" w:hAnsi="仿宋" w:eastAsia="仿宋" w:cs="仿宋"/>
          <w:color w:val="auto"/>
          <w:sz w:val="28"/>
          <w:szCs w:val="28"/>
          <w:highlight w:val="none"/>
          <w:lang w:eastAsia="zh-CN"/>
        </w:rPr>
        <w:t>万千瓦，</w:t>
      </w:r>
      <w:r>
        <w:rPr>
          <w:rFonts w:hint="eastAsia" w:ascii="仿宋" w:hAnsi="仿宋" w:eastAsia="仿宋" w:cs="仿宋"/>
          <w:color w:val="auto"/>
          <w:sz w:val="28"/>
          <w:szCs w:val="28"/>
          <w:highlight w:val="none"/>
        </w:rPr>
        <w:t>实现产值达到</w:t>
      </w: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rPr>
        <w:t>0亿元</w:t>
      </w:r>
      <w:r>
        <w:rPr>
          <w:rFonts w:hint="eastAsia" w:ascii="仿宋" w:hAnsi="仿宋" w:eastAsia="仿宋" w:cs="仿宋"/>
          <w:color w:val="auto"/>
          <w:sz w:val="28"/>
          <w:szCs w:val="28"/>
          <w:highlight w:val="none"/>
        </w:rPr>
        <w:t>。</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发展重点</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煤炭开采。</w:t>
      </w:r>
      <w:r>
        <w:rPr>
          <w:rFonts w:hint="eastAsia" w:ascii="仿宋" w:hAnsi="仿宋" w:eastAsia="仿宋" w:cs="仿宋"/>
          <w:color w:val="auto"/>
          <w:sz w:val="28"/>
          <w:szCs w:val="28"/>
          <w:highlight w:val="none"/>
        </w:rPr>
        <w:t>加大喀拉图孜煤炭矿区勘查进程，推动喀拉吐孜矿区煤炭资源开发利用，按照矿区总体规划提出的“科学布局、适度超前、</w:t>
      </w:r>
      <w:r>
        <w:rPr>
          <w:rFonts w:hint="eastAsia" w:ascii="仿宋" w:hAnsi="仿宋" w:eastAsia="仿宋" w:cs="仿宋"/>
          <w:color w:val="auto"/>
          <w:sz w:val="28"/>
          <w:szCs w:val="28"/>
          <w:highlight w:val="none"/>
          <w:lang w:val="en-US" w:eastAsia="zh-CN"/>
        </w:rPr>
        <w:t>分步</w:t>
      </w:r>
      <w:r>
        <w:rPr>
          <w:rFonts w:hint="eastAsia" w:ascii="仿宋" w:hAnsi="仿宋" w:eastAsia="仿宋" w:cs="仿宋"/>
          <w:color w:val="auto"/>
          <w:sz w:val="28"/>
          <w:szCs w:val="28"/>
          <w:highlight w:val="none"/>
        </w:rPr>
        <w:t>实施、规模经营”要求，采用成熟的技术和装备，实现资源合理开发利用，重点建设90万吨/年长胜煤矿、90万吨/年斯尔亚特煤矿和叶城县60万吨/年煤矿项目。依托煤炭资源，大力开展煤炭洗选、炼焦、建材、煤化工等产业发展，形成较为完整的煤炭工业产业链。为电力开发提供原料支撑。</w:t>
      </w:r>
    </w:p>
    <w:p>
      <w:pPr>
        <w:spacing w:line="360" w:lineRule="auto"/>
        <w:ind w:firstLine="562" w:firstLineChars="200"/>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煤电工业。</w:t>
      </w:r>
      <w:r>
        <w:rPr>
          <w:rFonts w:hint="eastAsia" w:ascii="仿宋" w:hAnsi="仿宋" w:eastAsia="仿宋" w:cs="仿宋"/>
          <w:color w:val="auto"/>
          <w:sz w:val="28"/>
          <w:szCs w:val="28"/>
          <w:highlight w:val="none"/>
        </w:rPr>
        <w:t>根据750千伏输变电工程进程，在巴楚、莎车建设负荷中心支撑电源。“十四五”期间，建设莎车２×350MW热电联产项目，解决莎车叶城煤炭资源电能转换和供热需求。通过大项目建设，带动大投资，带来大发展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新增火电装机规模达到70万千瓦</w:t>
      </w:r>
      <w:r>
        <w:rPr>
          <w:rFonts w:hint="eastAsia" w:ascii="仿宋" w:hAnsi="仿宋" w:eastAsia="仿宋" w:cs="仿宋"/>
          <w:color w:val="auto"/>
          <w:sz w:val="28"/>
          <w:szCs w:val="28"/>
          <w:highlight w:val="none"/>
          <w:lang w:eastAsia="zh-CN"/>
        </w:rPr>
        <w:t>。</w:t>
      </w:r>
    </w:p>
    <w:p>
      <w:pPr>
        <w:spacing w:line="360" w:lineRule="auto"/>
        <w:ind w:firstLine="562" w:firstLineChars="200"/>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水电</w:t>
      </w:r>
      <w:r>
        <w:rPr>
          <w:rFonts w:hint="eastAsia" w:ascii="仿宋" w:hAnsi="仿宋" w:eastAsia="仿宋" w:cs="仿宋"/>
          <w:b/>
          <w:bCs/>
          <w:color w:val="auto"/>
          <w:sz w:val="28"/>
          <w:szCs w:val="28"/>
          <w:highlight w:val="none"/>
        </w:rPr>
        <w:t>工业。</w:t>
      </w:r>
      <w:r>
        <w:rPr>
          <w:rFonts w:hint="eastAsia" w:ascii="仿宋" w:hAnsi="仿宋" w:eastAsia="仿宋" w:cs="仿宋"/>
          <w:color w:val="auto"/>
          <w:sz w:val="28"/>
          <w:szCs w:val="28"/>
          <w:highlight w:val="none"/>
        </w:rPr>
        <w:t>喀什地区叶尔羌河流域和喀什噶尔河流域，河水年径流量大且水能蕴藏量丰富</w:t>
      </w:r>
      <w:r>
        <w:rPr>
          <w:rFonts w:hint="eastAsia" w:ascii="仿宋" w:hAnsi="仿宋" w:eastAsia="仿宋" w:cs="仿宋"/>
          <w:b w:val="0"/>
          <w:bCs w:val="0"/>
          <w:color w:val="auto"/>
          <w:sz w:val="28"/>
          <w:szCs w:val="28"/>
          <w:highlight w:val="none"/>
        </w:rPr>
        <w:t>，水电开发潜力大。大力推进叶尔羌河干流、塔什库尔干河、提孜那甫河、克孜河、盖孜河、库山河水电开发建设，力促阿尔塔什、齐热哈塔尔水电站在“十四五”期间全面建成投运。在阿尔塔什即将投运134万千瓦装机总量的基础上，</w:t>
      </w:r>
      <w:r>
        <w:rPr>
          <w:rFonts w:hint="eastAsia" w:ascii="仿宋" w:hAnsi="仿宋" w:eastAsia="仿宋" w:cs="仿宋"/>
          <w:color w:val="auto"/>
          <w:sz w:val="28"/>
          <w:szCs w:val="28"/>
          <w:highlight w:val="none"/>
        </w:rPr>
        <w:t>再规划增加</w:t>
      </w:r>
      <w:r>
        <w:rPr>
          <w:rFonts w:hint="eastAsia" w:ascii="仿宋" w:hAnsi="仿宋" w:eastAsia="仿宋" w:cs="仿宋"/>
          <w:color w:val="auto"/>
          <w:sz w:val="28"/>
          <w:szCs w:val="28"/>
          <w:highlight w:val="none"/>
          <w:lang w:val="en-US" w:eastAsia="zh-CN"/>
        </w:rPr>
        <w:t>50-100</w:t>
      </w:r>
      <w:r>
        <w:rPr>
          <w:rFonts w:hint="eastAsia" w:ascii="仿宋" w:hAnsi="仿宋" w:eastAsia="仿宋" w:cs="仿宋"/>
          <w:color w:val="auto"/>
          <w:sz w:val="28"/>
          <w:szCs w:val="28"/>
          <w:highlight w:val="none"/>
        </w:rPr>
        <w:t>万千瓦的梯级水电站建设</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新增水电装机规模达到245万千瓦</w:t>
      </w:r>
      <w:r>
        <w:rPr>
          <w:rFonts w:hint="eastAsia" w:ascii="仿宋" w:hAnsi="仿宋" w:eastAsia="仿宋" w:cs="仿宋"/>
          <w:color w:val="auto"/>
          <w:sz w:val="28"/>
          <w:szCs w:val="28"/>
          <w:highlight w:val="none"/>
          <w:lang w:eastAsia="zh-CN"/>
        </w:rPr>
        <w:t>。</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可再生能源。</w:t>
      </w:r>
      <w:r>
        <w:rPr>
          <w:rFonts w:hint="eastAsia" w:ascii="仿宋" w:hAnsi="仿宋" w:eastAsia="仿宋" w:cs="仿宋"/>
          <w:color w:val="auto"/>
          <w:sz w:val="28"/>
          <w:szCs w:val="28"/>
          <w:highlight w:val="none"/>
        </w:rPr>
        <w:t>以风能、太阳能、生物质能利用为重点，大力发展可再生能源。</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——光伏发电。</w:t>
      </w:r>
      <w:r>
        <w:rPr>
          <w:rFonts w:hint="eastAsia" w:ascii="仿宋" w:hAnsi="仿宋" w:eastAsia="仿宋" w:cs="仿宋"/>
          <w:color w:val="auto"/>
          <w:sz w:val="28"/>
          <w:szCs w:val="28"/>
          <w:highlight w:val="none"/>
        </w:rPr>
        <w:t>结合各区县市经济发展、资源禀赋、消纳并网等条件，</w:t>
      </w:r>
      <w:r>
        <w:rPr>
          <w:rFonts w:hint="eastAsia" w:ascii="仿宋" w:hAnsi="仿宋" w:eastAsia="仿宋" w:cs="仿宋"/>
          <w:color w:val="auto"/>
          <w:sz w:val="28"/>
          <w:szCs w:val="28"/>
          <w:highlight w:val="none"/>
          <w:lang w:val="en-US" w:eastAsia="zh-CN"/>
        </w:rPr>
        <w:t>在莎车县、巴楚县等重点区域建设大型光伏、风能发电基地</w:t>
      </w:r>
      <w:r>
        <w:rPr>
          <w:rFonts w:hint="eastAsia" w:ascii="仿宋" w:hAnsi="仿宋" w:eastAsia="仿宋" w:cs="仿宋"/>
          <w:color w:val="auto"/>
          <w:sz w:val="28"/>
          <w:szCs w:val="28"/>
          <w:highlight w:val="none"/>
        </w:rPr>
        <w:t>。加快太阳能多元化利用，推广分布式光伏发电，提高利用规模。根据消纳情况，新增光伏发电装机规模达到600万千瓦，配套光伏侧储能电站规模90万千瓦。</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风能发电。</w:t>
      </w:r>
      <w:r>
        <w:rPr>
          <w:rFonts w:hint="eastAsia" w:ascii="仿宋" w:hAnsi="仿宋" w:eastAsia="仿宋" w:cs="仿宋"/>
          <w:color w:val="auto"/>
          <w:sz w:val="28"/>
          <w:szCs w:val="28"/>
          <w:highlight w:val="none"/>
        </w:rPr>
        <w:t>引进开发企业，积极寻找风电建设条件的区域，根据消纳情况，新增风电装机规模达到10万千瓦。</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生物质能发电。</w:t>
      </w:r>
      <w:r>
        <w:rPr>
          <w:rFonts w:hint="eastAsia" w:ascii="仿宋" w:hAnsi="仿宋" w:eastAsia="仿宋" w:cs="仿宋"/>
          <w:color w:val="auto"/>
          <w:sz w:val="28"/>
          <w:szCs w:val="28"/>
          <w:highlight w:val="none"/>
        </w:rPr>
        <w:t>根据人口、物料、区域情况，有序开发生物质能，发展以秸秆、林业剩余物、餐厨垃圾为燃料的生物质发电和垃圾焚烧发电。</w:t>
      </w:r>
      <w:r>
        <w:rPr>
          <w:rFonts w:hint="eastAsia" w:ascii="仿宋" w:hAnsi="仿宋" w:eastAsia="仿宋" w:cs="仿宋"/>
          <w:color w:val="auto"/>
          <w:sz w:val="28"/>
          <w:szCs w:val="28"/>
          <w:highlight w:val="none"/>
          <w:lang w:eastAsia="zh-CN"/>
        </w:rPr>
        <w:t>建设</w:t>
      </w:r>
      <w:r>
        <w:rPr>
          <w:rFonts w:hint="eastAsia" w:ascii="仿宋" w:hAnsi="仿宋" w:eastAsia="仿宋" w:cs="仿宋"/>
          <w:color w:val="auto"/>
          <w:sz w:val="28"/>
          <w:szCs w:val="28"/>
          <w:highlight w:val="none"/>
          <w:lang w:val="en-US" w:eastAsia="zh-CN"/>
        </w:rPr>
        <w:t>巴楚县1×1.2万千瓦垃圾焚烧发电、喀什市1×1.2万千瓦垃圾焚烧发电项目</w:t>
      </w:r>
      <w:r>
        <w:rPr>
          <w:rFonts w:hint="eastAsia" w:ascii="仿宋" w:hAnsi="仿宋" w:eastAsia="仿宋" w:cs="仿宋"/>
          <w:color w:val="auto"/>
          <w:sz w:val="28"/>
          <w:szCs w:val="28"/>
          <w:highlight w:val="none"/>
          <w:lang w:eastAsia="zh-CN"/>
        </w:rPr>
        <w:t>，新增生物质发电装机规模达到</w:t>
      </w:r>
      <w:r>
        <w:rPr>
          <w:rFonts w:hint="eastAsia" w:ascii="仿宋" w:hAnsi="仿宋" w:eastAsia="仿宋" w:cs="仿宋"/>
          <w:color w:val="auto"/>
          <w:sz w:val="28"/>
          <w:szCs w:val="28"/>
          <w:highlight w:val="none"/>
          <w:lang w:val="en-US" w:eastAsia="zh-CN"/>
        </w:rPr>
        <w:t>2.7万千瓦</w:t>
      </w:r>
      <w:r>
        <w:rPr>
          <w:rFonts w:hint="eastAsia" w:ascii="仿宋" w:hAnsi="仿宋" w:eastAsia="仿宋" w:cs="仿宋"/>
          <w:color w:val="auto"/>
          <w:sz w:val="28"/>
          <w:szCs w:val="28"/>
          <w:highlight w:val="none"/>
        </w:rPr>
        <w:t>。</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适度开发地热能。</w:t>
      </w:r>
      <w:r>
        <w:rPr>
          <w:rFonts w:hint="eastAsia" w:ascii="仿宋" w:hAnsi="仿宋" w:eastAsia="仿宋" w:cs="仿宋"/>
          <w:color w:val="auto"/>
          <w:sz w:val="28"/>
          <w:szCs w:val="28"/>
          <w:highlight w:val="none"/>
        </w:rPr>
        <w:t>推进塔县地热综合利用工程建设，以地热供暖改善农牧民生活条件为重点，积极发展温泉、医疗保健、洗浴等现代服务业。</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发展路径</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积极做好项目前期可研及规划。</w:t>
      </w:r>
      <w:r>
        <w:rPr>
          <w:rFonts w:hint="eastAsia" w:ascii="仿宋" w:hAnsi="仿宋" w:eastAsia="仿宋" w:cs="仿宋"/>
          <w:color w:val="auto"/>
          <w:sz w:val="28"/>
          <w:szCs w:val="28"/>
          <w:highlight w:val="none"/>
        </w:rPr>
        <w:t>能源产业是国家重点关注和支持的产业，也是纳入国家战略布局的产业，地区本级及各区县要提前做好项目的发展规划、项目可行性研究报告，为项目的立项、国家战略布局提前做好准备。</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争取自治区的政策支持。</w:t>
      </w:r>
      <w:r>
        <w:rPr>
          <w:rFonts w:hint="eastAsia" w:ascii="仿宋" w:hAnsi="仿宋" w:eastAsia="仿宋" w:cs="仿宋"/>
          <w:color w:val="auto"/>
          <w:sz w:val="28"/>
          <w:szCs w:val="28"/>
          <w:highlight w:val="none"/>
        </w:rPr>
        <w:t>能源项目多数属核准类项目，需在额度内细分，喀什地区能源项目的上马，除自身具备条件外，关键需要自治区政府及发改等部门的支持，积极争取，取得支持，争取项目按计划建设投产。</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大力引进大型发电企业参与。</w:t>
      </w:r>
      <w:r>
        <w:rPr>
          <w:rFonts w:hint="eastAsia" w:ascii="仿宋" w:hAnsi="仿宋" w:eastAsia="仿宋" w:cs="仿宋"/>
          <w:color w:val="auto"/>
          <w:sz w:val="28"/>
          <w:szCs w:val="28"/>
          <w:highlight w:val="none"/>
        </w:rPr>
        <w:t>鼓励国内大型发电企业参与喀什能源产业的产业链条中来，尤其是鼓励企业参与能源项目规划的前期的调研、测试、评估工作，敞开市场、吸引投资。</w:t>
      </w:r>
    </w:p>
    <w:p>
      <w:pPr>
        <w:topLinePunct/>
        <w:spacing w:line="360" w:lineRule="auto"/>
        <w:ind w:firstLine="630" w:firstLineChars="300"/>
        <w:rPr>
          <w:rFonts w:hint="eastAsia"/>
          <w:color w:val="auto"/>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40005</wp:posOffset>
                </wp:positionH>
                <wp:positionV relativeFrom="page">
                  <wp:posOffset>5422265</wp:posOffset>
                </wp:positionV>
                <wp:extent cx="5205095" cy="4176395"/>
                <wp:effectExtent l="5080" t="4445" r="9525" b="10160"/>
                <wp:wrapTopAndBottom/>
                <wp:docPr id="14" name="文本框 45"/>
                <wp:cNvGraphicFramePr/>
                <a:graphic xmlns:a="http://schemas.openxmlformats.org/drawingml/2006/main">
                  <a:graphicData uri="http://schemas.microsoft.com/office/word/2010/wordprocessingShape">
                    <wps:wsp>
                      <wps:cNvSpPr txBox="1"/>
                      <wps:spPr>
                        <a:xfrm>
                          <a:off x="0" y="0"/>
                          <a:ext cx="5205095" cy="4176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专栏4：</w:t>
                            </w:r>
                            <w:r>
                              <w:rPr>
                                <w:rFonts w:hint="eastAsia" w:ascii="仿宋" w:hAnsi="仿宋" w:eastAsia="仿宋" w:cs="仿宋"/>
                                <w:b/>
                                <w:bCs/>
                                <w:sz w:val="28"/>
                                <w:szCs w:val="28"/>
                              </w:rPr>
                              <w:t>电力能源产业</w:t>
                            </w:r>
                            <w:r>
                              <w:rPr>
                                <w:rFonts w:hint="eastAsia" w:ascii="仿宋" w:hAnsi="仿宋" w:eastAsia="仿宋" w:cs="仿宋"/>
                                <w:b/>
                                <w:bCs/>
                                <w:sz w:val="28"/>
                                <w:szCs w:val="28"/>
                                <w:lang w:val="en-US" w:eastAsia="zh-CN"/>
                              </w:rPr>
                              <w:t>重点项目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热电：</w:t>
                            </w:r>
                            <w:r>
                              <w:rPr>
                                <w:rFonts w:hint="eastAsia" w:ascii="仿宋" w:hAnsi="仿宋" w:eastAsia="仿宋" w:cs="仿宋"/>
                                <w:sz w:val="24"/>
                                <w:szCs w:val="24"/>
                                <w:lang w:val="en-US" w:eastAsia="zh-CN"/>
                              </w:rPr>
                              <w:t>莎车县2×35万千瓦热电联产项目。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水电：</w:t>
                            </w:r>
                            <w:r>
                              <w:rPr>
                                <w:rFonts w:hint="eastAsia" w:ascii="仿宋" w:hAnsi="仿宋" w:eastAsia="仿宋" w:cs="仿宋"/>
                                <w:sz w:val="24"/>
                                <w:szCs w:val="24"/>
                                <w:lang w:val="en-US" w:eastAsia="zh-CN"/>
                              </w:rPr>
                              <w:t>叶尔羌河干流米斯克尼水电站60万千瓦、桑皮勒水电站69万千瓦、岔河口水电站11.5万千瓦、錾高水电站18.5万千瓦、亚西贝水电站8.5万千瓦；塔什库尔干河达布达水电站8.6万千瓦、巴格泽子水电站10.8万千瓦、两河口水电站11.3万千瓦；提孜那甫河莫莫克水电站2.6万千瓦。</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光电：</w:t>
                            </w:r>
                            <w:r>
                              <w:rPr>
                                <w:rFonts w:hint="eastAsia" w:ascii="仿宋" w:hAnsi="仿宋" w:eastAsia="仿宋" w:cs="仿宋"/>
                                <w:sz w:val="24"/>
                                <w:szCs w:val="24"/>
                                <w:lang w:val="en-US" w:eastAsia="zh-CN"/>
                              </w:rPr>
                              <w:t>莎车县200万千瓦地面集中式光伏发电项目及30万千瓦储能项目；巴楚县200万千瓦地面集中式光伏发电项目及30万千瓦储能项目；岳普湖、麦盖提、泽普、叶城、塔县等区域200万千瓦光伏发电项目及30万千瓦储能项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风电：</w:t>
                            </w:r>
                            <w:r>
                              <w:rPr>
                                <w:rFonts w:hint="eastAsia" w:ascii="仿宋" w:hAnsi="仿宋" w:eastAsia="仿宋" w:cs="仿宋"/>
                                <w:sz w:val="24"/>
                                <w:szCs w:val="24"/>
                                <w:lang w:val="en-US" w:eastAsia="zh-CN"/>
                              </w:rPr>
                              <w:t>巴楚县测风工程和10万千瓦风力发电项目。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生物质电：</w:t>
                            </w:r>
                            <w:r>
                              <w:rPr>
                                <w:rFonts w:hint="eastAsia" w:ascii="仿宋" w:hAnsi="仿宋" w:eastAsia="仿宋" w:cs="仿宋"/>
                                <w:sz w:val="24"/>
                                <w:szCs w:val="24"/>
                                <w:lang w:val="en-US" w:eastAsia="zh-CN"/>
                              </w:rPr>
                              <w:t>巴楚县1×1.2万千瓦垃圾焚烧发电项目，喀什市1×1.5万千瓦垃圾焚烧发电项目。</w:t>
                            </w:r>
                          </w:p>
                        </w:txbxContent>
                      </wps:txbx>
                      <wps:bodyPr vert="horz" wrap="square" anchor="t" upright="1"/>
                    </wps:wsp>
                  </a:graphicData>
                </a:graphic>
              </wp:anchor>
            </w:drawing>
          </mc:Choice>
          <mc:Fallback>
            <w:pict>
              <v:shape id="文本框 45" o:spid="_x0000_s1026" o:spt="202" type="#_x0000_t202" style="position:absolute;left:0pt;margin-left:3.15pt;margin-top:426.95pt;height:328.85pt;width:409.85pt;mso-position-vertical-relative:page;mso-wrap-distance-bottom:0pt;mso-wrap-distance-top:0pt;z-index:251662336;mso-width-relative:page;mso-height-relative:page;" fillcolor="#FFFFFF" filled="t" stroked="t" coordsize="21600,21600" o:gfxdata="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B619PZAAAACgEAAA8AAAAAAAAAAQAgAAAA&#10;IgAAAGRycy9kb3ducmV2LnhtbFBLAQIUABQAAAAIAIdO4kDZraGCCgIAABAEAAAOAAAAAAAAAAEA&#10;IAAAACgBAABkcnMvZTJvRG9jLnhtbFBLBQYAAAAABgAGAFkBAACkBQAAAAA=&#10;">
                <v:fill on="t" focussize="0,0"/>
                <v:stroke color="#000000" joinstyle="miter"/>
                <v:imagedata o:title=""/>
                <o:lock v:ext="edit" aspectratio="f"/>
                <v:textbox>
                  <w:txbxContent>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专栏4：</w:t>
                      </w:r>
                      <w:r>
                        <w:rPr>
                          <w:rFonts w:hint="eastAsia" w:ascii="仿宋" w:hAnsi="仿宋" w:eastAsia="仿宋" w:cs="仿宋"/>
                          <w:b/>
                          <w:bCs/>
                          <w:sz w:val="28"/>
                          <w:szCs w:val="28"/>
                        </w:rPr>
                        <w:t>电力能源产业</w:t>
                      </w:r>
                      <w:r>
                        <w:rPr>
                          <w:rFonts w:hint="eastAsia" w:ascii="仿宋" w:hAnsi="仿宋" w:eastAsia="仿宋" w:cs="仿宋"/>
                          <w:b/>
                          <w:bCs/>
                          <w:sz w:val="28"/>
                          <w:szCs w:val="28"/>
                          <w:lang w:val="en-US" w:eastAsia="zh-CN"/>
                        </w:rPr>
                        <w:t>重点项目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热电：</w:t>
                      </w:r>
                      <w:r>
                        <w:rPr>
                          <w:rFonts w:hint="eastAsia" w:ascii="仿宋" w:hAnsi="仿宋" w:eastAsia="仿宋" w:cs="仿宋"/>
                          <w:sz w:val="24"/>
                          <w:szCs w:val="24"/>
                          <w:lang w:val="en-US" w:eastAsia="zh-CN"/>
                        </w:rPr>
                        <w:t>莎车县2×35万千瓦热电联产项目。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水电：</w:t>
                      </w:r>
                      <w:r>
                        <w:rPr>
                          <w:rFonts w:hint="eastAsia" w:ascii="仿宋" w:hAnsi="仿宋" w:eastAsia="仿宋" w:cs="仿宋"/>
                          <w:sz w:val="24"/>
                          <w:szCs w:val="24"/>
                          <w:lang w:val="en-US" w:eastAsia="zh-CN"/>
                        </w:rPr>
                        <w:t>叶尔羌河干流米斯克尼水电站60万千瓦、桑皮勒水电站69万千瓦、岔河口水电站11.5万千瓦、錾高水电站18.5万千瓦、亚西贝水电站8.5万千瓦；塔什库尔干河达布达水电站8.6万千瓦、巴格泽子水电站10.8万千瓦、两河口水电站11.3万千瓦；提孜那甫河莫莫克水电站2.6万千瓦。</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光电：</w:t>
                      </w:r>
                      <w:r>
                        <w:rPr>
                          <w:rFonts w:hint="eastAsia" w:ascii="仿宋" w:hAnsi="仿宋" w:eastAsia="仿宋" w:cs="仿宋"/>
                          <w:sz w:val="24"/>
                          <w:szCs w:val="24"/>
                          <w:lang w:val="en-US" w:eastAsia="zh-CN"/>
                        </w:rPr>
                        <w:t>莎车县200万千瓦地面集中式光伏发电项目及30万千瓦储能项目；巴楚县200万千瓦地面集中式光伏发电项目及30万千瓦储能项目；岳普湖、麦盖提、泽普、叶城、塔县等区域200万千瓦光伏发电项目及30万千瓦储能项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风电：</w:t>
                      </w:r>
                      <w:r>
                        <w:rPr>
                          <w:rFonts w:hint="eastAsia" w:ascii="仿宋" w:hAnsi="仿宋" w:eastAsia="仿宋" w:cs="仿宋"/>
                          <w:sz w:val="24"/>
                          <w:szCs w:val="24"/>
                          <w:lang w:val="en-US" w:eastAsia="zh-CN"/>
                        </w:rPr>
                        <w:t>巴楚县测风工程和10万千瓦风力发电项目。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生物质电：</w:t>
                      </w:r>
                      <w:r>
                        <w:rPr>
                          <w:rFonts w:hint="eastAsia" w:ascii="仿宋" w:hAnsi="仿宋" w:eastAsia="仿宋" w:cs="仿宋"/>
                          <w:sz w:val="24"/>
                          <w:szCs w:val="24"/>
                          <w:lang w:val="en-US" w:eastAsia="zh-CN"/>
                        </w:rPr>
                        <w:t>巴楚县1×1.2万千瓦垃圾焚烧发电项目，喀什市1×1.5万千瓦垃圾焚烧发电项目。</w:t>
                      </w:r>
                    </w:p>
                  </w:txbxContent>
                </v:textbox>
                <w10:wrap type="topAndBottom"/>
              </v:shape>
            </w:pict>
          </mc:Fallback>
        </mc:AlternateConten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完善电网架构。</w:t>
      </w:r>
      <w:r>
        <w:rPr>
          <w:rFonts w:hint="eastAsia" w:ascii="仿宋" w:hAnsi="仿宋" w:eastAsia="仿宋" w:cs="仿宋"/>
          <w:color w:val="auto"/>
          <w:sz w:val="28"/>
          <w:szCs w:val="28"/>
          <w:highlight w:val="none"/>
        </w:rPr>
        <w:t>继续完善喀什750千伏输变电工程建设，加快建设220、110千伏双环网供电。发展智能电网，适应新能源和分布式能源接入需要，在经济基础较好和可再生能源集聚区开展智能电网建设试点，建设一批分布式能源接入电网示范工程。</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（五）新型建材产业</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发展目标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围绕“两新一重</w:t>
      </w:r>
      <w:r>
        <w:rPr>
          <w:rFonts w:hint="default"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zh-CN"/>
        </w:rPr>
        <w:t>和中巴经济走廊基础设施建设，</w:t>
      </w:r>
      <w:r>
        <w:rPr>
          <w:rFonts w:hint="eastAsia" w:ascii="仿宋" w:hAnsi="仿宋" w:eastAsia="仿宋" w:cs="仿宋"/>
          <w:color w:val="auto"/>
          <w:sz w:val="28"/>
          <w:szCs w:val="28"/>
          <w:highlight w:val="none"/>
        </w:rPr>
        <w:t>做好传统建材</w:t>
      </w:r>
      <w:r>
        <w:rPr>
          <w:rFonts w:hint="eastAsia" w:ascii="仿宋" w:hAnsi="仿宋" w:eastAsia="仿宋" w:cs="仿宋"/>
          <w:color w:val="auto"/>
          <w:sz w:val="28"/>
          <w:szCs w:val="28"/>
          <w:highlight w:val="none"/>
          <w:lang w:val="en-US" w:eastAsia="zh-CN"/>
        </w:rPr>
        <w:t>产业</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lang w:val="en-US" w:eastAsia="zh-CN"/>
        </w:rPr>
        <w:t>转型升级</w:t>
      </w:r>
      <w:r>
        <w:rPr>
          <w:rFonts w:hint="eastAsia" w:ascii="仿宋" w:hAnsi="仿宋" w:eastAsia="仿宋" w:cs="仿宋"/>
          <w:color w:val="auto"/>
          <w:sz w:val="28"/>
          <w:szCs w:val="28"/>
          <w:highlight w:val="none"/>
        </w:rPr>
        <w:t>，大力发展新型</w:t>
      </w:r>
      <w:r>
        <w:rPr>
          <w:rFonts w:hint="eastAsia" w:ascii="仿宋" w:hAnsi="仿宋" w:eastAsia="仿宋" w:cs="仿宋"/>
          <w:color w:val="auto"/>
          <w:sz w:val="28"/>
          <w:szCs w:val="28"/>
          <w:highlight w:val="none"/>
          <w:lang w:val="en-US" w:eastAsia="zh-CN"/>
        </w:rPr>
        <w:t>建材产业</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重点推进</w:t>
      </w:r>
      <w:r>
        <w:rPr>
          <w:rFonts w:hint="eastAsia" w:ascii="仿宋" w:hAnsi="仿宋" w:eastAsia="仿宋" w:cs="仿宋"/>
          <w:color w:val="auto"/>
          <w:sz w:val="28"/>
          <w:szCs w:val="28"/>
          <w:highlight w:val="none"/>
        </w:rPr>
        <w:t>装配式建筑</w:t>
      </w:r>
      <w:r>
        <w:rPr>
          <w:rFonts w:hint="eastAsia" w:ascii="仿宋" w:hAnsi="仿宋" w:eastAsia="仿宋" w:cs="仿宋"/>
          <w:color w:val="auto"/>
          <w:sz w:val="28"/>
          <w:szCs w:val="28"/>
          <w:highlight w:val="none"/>
          <w:lang w:val="en-US" w:eastAsia="zh-CN"/>
        </w:rPr>
        <w:t>发展。坚持绿色环保、废物利用、功能的多样性发展趋势，使新型墙体材料、新型防水密封材料、新型保温隔热材料和装饰装修材料满足喀什地区大发展大建设的需要，以及向西出口的需要。</w:t>
      </w:r>
      <w:r>
        <w:rPr>
          <w:rFonts w:hint="eastAsia" w:ascii="仿宋" w:hAnsi="仿宋" w:eastAsia="仿宋" w:cs="仿宋"/>
          <w:color w:val="auto"/>
          <w:sz w:val="28"/>
          <w:szCs w:val="28"/>
          <w:highlight w:val="none"/>
        </w:rPr>
        <w:t>到2025年，确保新型材产业规模达到</w:t>
      </w:r>
      <w:r>
        <w:rPr>
          <w:rFonts w:hint="eastAsia" w:ascii="仿宋" w:hAnsi="仿宋" w:eastAsia="仿宋" w:cs="仿宋"/>
          <w:b/>
          <w:bCs/>
          <w:color w:val="auto"/>
          <w:sz w:val="28"/>
          <w:szCs w:val="28"/>
          <w:highlight w:val="none"/>
          <w:lang w:val="en-US" w:eastAsia="zh-CN"/>
        </w:rPr>
        <w:t>10</w:t>
      </w:r>
      <w:r>
        <w:rPr>
          <w:rFonts w:hint="eastAsia" w:ascii="仿宋" w:hAnsi="仿宋" w:eastAsia="仿宋" w:cs="仿宋"/>
          <w:b/>
          <w:bCs/>
          <w:color w:val="auto"/>
          <w:sz w:val="28"/>
          <w:szCs w:val="28"/>
          <w:highlight w:val="none"/>
        </w:rPr>
        <w:t>0亿</w:t>
      </w:r>
      <w:r>
        <w:rPr>
          <w:rFonts w:hint="eastAsia" w:ascii="仿宋" w:hAnsi="仿宋" w:eastAsia="仿宋" w:cs="仿宋"/>
          <w:color w:val="auto"/>
          <w:sz w:val="28"/>
          <w:szCs w:val="28"/>
          <w:highlight w:val="none"/>
        </w:rPr>
        <w:t>元。</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发展重点</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水泥方面。</w:t>
      </w:r>
      <w:r>
        <w:rPr>
          <w:rFonts w:hint="eastAsia" w:ascii="仿宋" w:hAnsi="仿宋" w:eastAsia="仿宋" w:cs="仿宋"/>
          <w:b w:val="0"/>
          <w:bCs w:val="0"/>
          <w:color w:val="auto"/>
          <w:sz w:val="28"/>
          <w:szCs w:val="28"/>
          <w:highlight w:val="none"/>
          <w:lang w:val="en-US" w:eastAsia="zh-CN"/>
        </w:rPr>
        <w:t>重点在提升行业的开工率方面下功夫，围绕国家“两新一重”战略和中巴经济走廊建设对水泥制品的需求，加大产能的释放，提高企业效益。</w:t>
      </w:r>
      <w:r>
        <w:rPr>
          <w:rFonts w:hint="eastAsia" w:ascii="仿宋" w:hAnsi="仿宋" w:eastAsia="仿宋" w:cs="仿宋"/>
          <w:color w:val="auto"/>
          <w:sz w:val="28"/>
          <w:szCs w:val="28"/>
          <w:highlight w:val="none"/>
          <w:lang w:val="en-US" w:eastAsia="zh-CN"/>
        </w:rPr>
        <w:t>加强水泥行业自律管理</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落实水泥“错峰”生产常态化</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加快淘汰落后产能，支持企业生产高抗低碱等特种水泥、专用水泥、高性能混凝土等新型建材。推动落实水泥生产企业实行直购电试点政策，争取国家加大专项补贴资金支持。加强市场价格监管，制止低价倾销行为。积极拓展中亚市场，争取国家退税政策支持，向西出口水泥，鼓励企业向中亚有需求国家转移整条水泥生产线并鼓励企业兼并重组。</w:t>
      </w:r>
    </w:p>
    <w:p>
      <w:pPr>
        <w:spacing w:line="360" w:lineRule="auto"/>
        <w:ind w:firstLine="562" w:firstLineChars="200"/>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墙材方面。</w:t>
      </w:r>
      <w:r>
        <w:rPr>
          <w:rFonts w:hint="eastAsia" w:ascii="仿宋" w:hAnsi="仿宋" w:eastAsia="仿宋" w:cs="仿宋"/>
          <w:color w:val="auto"/>
          <w:sz w:val="28"/>
          <w:szCs w:val="28"/>
          <w:highlight w:val="none"/>
        </w:rPr>
        <w:t>深入开发页岩、石灰岩等非金属矿物资源，大力发展页岩砖、加气块、多孔砖、陶粒砌块和矿渣压砖等新型建筑墙材，彻底淘汰落后产能，大力推进隧道窑先进工艺。开发水泥类轻质板、纸面石膏板、彩色钢夹心板材、轻钢龙骨等新型墙体材料和橡胶性沥青、聚氨</w:t>
      </w:r>
      <w:r>
        <w:rPr>
          <w:rFonts w:hint="eastAsia" w:ascii="仿宋" w:hAnsi="仿宋" w:eastAsia="仿宋" w:cs="仿宋"/>
          <w:color w:val="auto"/>
          <w:sz w:val="28"/>
          <w:szCs w:val="28"/>
          <w:highlight w:val="none"/>
          <w:lang w:val="en-US" w:eastAsia="zh-Hans"/>
        </w:rPr>
        <w:t>酯</w:t>
      </w:r>
      <w:r>
        <w:rPr>
          <w:rFonts w:hint="eastAsia" w:ascii="仿宋" w:hAnsi="仿宋" w:eastAsia="仿宋" w:cs="仿宋"/>
          <w:color w:val="auto"/>
          <w:sz w:val="28"/>
          <w:szCs w:val="28"/>
          <w:highlight w:val="none"/>
        </w:rPr>
        <w:t>等新型防水建筑材料。利用本地区粘土矿资源，依</w:t>
      </w:r>
      <w:r>
        <w:rPr>
          <w:rFonts w:hint="eastAsia" w:ascii="仿宋" w:hAnsi="仿宋" w:eastAsia="仿宋" w:cs="仿宋"/>
          <w:color w:val="auto"/>
          <w:sz w:val="28"/>
          <w:szCs w:val="28"/>
          <w:highlight w:val="none"/>
          <w:lang w:eastAsia="zh-CN"/>
        </w:rPr>
        <w:t>托</w:t>
      </w:r>
      <w:r>
        <w:rPr>
          <w:rFonts w:hint="eastAsia" w:ascii="仿宋" w:hAnsi="仿宋" w:eastAsia="仿宋" w:cs="仿宋"/>
          <w:color w:val="auto"/>
          <w:sz w:val="28"/>
          <w:szCs w:val="28"/>
          <w:highlight w:val="none"/>
          <w:lang w:val="en-US" w:eastAsia="zh-CN"/>
        </w:rPr>
        <w:t>喀什顶臣科技公司为龙头的新型墙体保温材料生产企业，采用国内先进水平的摆锤法生产工艺</w:t>
      </w:r>
      <w:r>
        <w:rPr>
          <w:rFonts w:hint="eastAsia" w:ascii="仿宋" w:hAnsi="仿宋" w:eastAsia="仿宋" w:cs="仿宋"/>
          <w:color w:val="auto"/>
          <w:sz w:val="28"/>
          <w:szCs w:val="28"/>
          <w:highlight w:val="none"/>
        </w:rPr>
        <w:t>，配合建筑市场需求，积极引入</w:t>
      </w:r>
      <w:r>
        <w:rPr>
          <w:rFonts w:hint="eastAsia" w:ascii="仿宋" w:hAnsi="仿宋" w:eastAsia="仿宋" w:cs="仿宋"/>
          <w:color w:val="auto"/>
          <w:sz w:val="28"/>
          <w:szCs w:val="28"/>
          <w:highlight w:val="none"/>
          <w:lang w:val="en-US" w:eastAsia="zh-CN"/>
        </w:rPr>
        <w:t>新材料（岩棉）行业</w:t>
      </w:r>
      <w:r>
        <w:rPr>
          <w:rFonts w:hint="eastAsia" w:ascii="仿宋" w:hAnsi="仿宋" w:eastAsia="仿宋" w:cs="仿宋"/>
          <w:color w:val="auto"/>
          <w:sz w:val="28"/>
          <w:szCs w:val="28"/>
          <w:highlight w:val="none"/>
        </w:rPr>
        <w:t>。以莎车、英吉沙、疏附、叶城、巴楚等县为主，推进国有企业和大型建筑企业组建混合制建材企业，发展砂石料、</w:t>
      </w:r>
      <w:r>
        <w:rPr>
          <w:rFonts w:hint="eastAsia" w:ascii="仿宋" w:hAnsi="仿宋" w:eastAsia="仿宋" w:cs="仿宋"/>
          <w:color w:val="auto"/>
          <w:sz w:val="28"/>
          <w:szCs w:val="28"/>
          <w:highlight w:val="none"/>
          <w:lang w:eastAsia="zh-CN"/>
        </w:rPr>
        <w:t>商砼</w:t>
      </w:r>
      <w:r>
        <w:rPr>
          <w:rFonts w:hint="eastAsia" w:ascii="仿宋" w:hAnsi="仿宋" w:eastAsia="仿宋" w:cs="仿宋"/>
          <w:color w:val="auto"/>
          <w:sz w:val="28"/>
          <w:szCs w:val="28"/>
          <w:highlight w:val="none"/>
        </w:rPr>
        <w:t>、石材、水泥等产业，发展页岩砖、加气块、多孔砖、陶粒砌块和矿渣压砖等建筑墙材，开发花岗岩等中高档石材制品，做好传统建材产业的转型升级</w:t>
      </w:r>
      <w:r>
        <w:rPr>
          <w:rFonts w:hint="eastAsia" w:ascii="仿宋" w:hAnsi="仿宋" w:eastAsia="仿宋" w:cs="仿宋"/>
          <w:color w:val="auto"/>
          <w:sz w:val="28"/>
          <w:szCs w:val="28"/>
          <w:highlight w:val="none"/>
          <w:lang w:eastAsia="zh-CN"/>
        </w:rPr>
        <w:t>。</w:t>
      </w:r>
    </w:p>
    <w:p>
      <w:pPr>
        <w:spacing w:line="360" w:lineRule="auto"/>
        <w:ind w:firstLine="562" w:firstLineChars="200"/>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装配式建筑。</w:t>
      </w:r>
      <w:r>
        <w:rPr>
          <w:rFonts w:hint="eastAsia" w:ascii="仿宋" w:hAnsi="仿宋" w:eastAsia="仿宋" w:cs="仿宋"/>
          <w:color w:val="auto"/>
          <w:sz w:val="28"/>
          <w:szCs w:val="28"/>
          <w:highlight w:val="none"/>
        </w:rPr>
        <w:t>结合城镇化、新农村建设，积极推广现代工业技术，大力应用装配式建筑。争取到2025年装配式建筑占新建筑的比例达到50%。推动公共建筑率先使用装配式建筑，引导居民住宅建设使用装配式建筑。鼓励建材企业生产梁、板、柱等建筑结构件，采用机械化和装配施工作业方式实施建筑工程，支持部品部件生产企业完善产品品种和规格，促进专业化、标准化生产，制定完善相关设计、施工和验收标准。同时，发展环保板材、塑钢门窗、木塑制品、环保涂料、玻璃等新型环保健康的装饰装修材料项目。培育建筑龙头企业，鼓励建设、勘察、设计、施工、部品部件生产等企业和科研等单位建立产业联盟。以疏勒、疏附、英吉沙、莎车、叶城、巴楚等县为主，推进保温、装饰等功能一体化复合板材和功能性装饰材料，装备式建筑和建材部品化，交通、水利、装备等水泥铸件发展，推动建材产业绿色化、智能化升级改造，打造南疆装配式建筑产业基地，力争到2025年装配式建筑占新建建筑的比例达到30%</w:t>
      </w:r>
      <w:r>
        <w:rPr>
          <w:rFonts w:hint="eastAsia" w:ascii="仿宋" w:hAnsi="仿宋" w:eastAsia="仿宋" w:cs="仿宋"/>
          <w:color w:val="auto"/>
          <w:sz w:val="28"/>
          <w:szCs w:val="28"/>
          <w:highlight w:val="none"/>
          <w:lang w:eastAsia="zh-CN"/>
        </w:rPr>
        <w:t>。</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优化发展石材深加工。</w:t>
      </w:r>
      <w:r>
        <w:rPr>
          <w:rFonts w:hint="eastAsia" w:ascii="仿宋" w:hAnsi="仿宋" w:eastAsia="仿宋" w:cs="仿宋"/>
          <w:color w:val="auto"/>
          <w:sz w:val="28"/>
          <w:szCs w:val="28"/>
          <w:highlight w:val="none"/>
        </w:rPr>
        <w:t>利用叶城、巴楚和塔县等地花岗岩</w:t>
      </w:r>
      <w:r>
        <w:rPr>
          <w:rFonts w:hint="eastAsia" w:ascii="仿宋" w:hAnsi="仿宋" w:eastAsia="仿宋" w:cs="仿宋"/>
          <w:color w:val="auto"/>
          <w:sz w:val="28"/>
          <w:szCs w:val="28"/>
          <w:highlight w:val="none"/>
          <w:lang w:val="en-US" w:eastAsia="zh-CN"/>
        </w:rPr>
        <w:t>资源，</w:t>
      </w:r>
      <w:r>
        <w:rPr>
          <w:rFonts w:hint="eastAsia" w:ascii="仿宋" w:hAnsi="仿宋" w:eastAsia="仿宋" w:cs="仿宋"/>
          <w:color w:val="auto"/>
          <w:sz w:val="28"/>
          <w:szCs w:val="28"/>
          <w:highlight w:val="none"/>
        </w:rPr>
        <w:t>重点开发生产各类中高档石材制品和特色石材产品。引导石雕产业与室内装饰、建筑、园林、旅游、城镇开发和新型农村社区建设等领域深度融合，以石艺雕刻为核心，培育新业态和新模式。引进资源循环利用企业，对石材废料进行循环利用，为陶瓷、建材等提供原材料。</w:t>
      </w:r>
    </w:p>
    <w:p>
      <w:pPr>
        <w:bidi w:val="0"/>
        <w:jc w:val="center"/>
        <w:rPr>
          <w:color w:val="auto"/>
          <w:highlight w:val="none"/>
        </w:rPr>
      </w:pPr>
      <w:r>
        <w:rPr>
          <w:rFonts w:hint="eastAsia" w:eastAsia="宋体"/>
          <w:color w:val="auto"/>
          <w:highlight w:val="none"/>
          <w:lang w:eastAsia="zh-CN"/>
        </w:rPr>
        <w:drawing>
          <wp:inline distT="0" distB="0" distL="114300" distR="114300">
            <wp:extent cx="4912360" cy="2406650"/>
            <wp:effectExtent l="0" t="0" r="2540" b="12700"/>
            <wp:docPr id="93" name="图片 9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图片3"/>
                    <pic:cNvPicPr>
                      <a:picLocks noChangeAspect="1"/>
                    </pic:cNvPicPr>
                  </pic:nvPicPr>
                  <pic:blipFill>
                    <a:blip r:embed="rId26"/>
                    <a:stretch>
                      <a:fillRect/>
                    </a:stretch>
                  </pic:blipFill>
                  <pic:spPr>
                    <a:xfrm>
                      <a:off x="0" y="0"/>
                      <a:ext cx="4912360" cy="2406650"/>
                    </a:xfrm>
                    <a:prstGeom prst="rect">
                      <a:avLst/>
                    </a:prstGeom>
                  </pic:spPr>
                </pic:pic>
              </a:graphicData>
            </a:graphic>
          </wp:inline>
        </w:drawing>
      </w:r>
    </w:p>
    <w:p>
      <w:pPr>
        <w:spacing w:line="360" w:lineRule="auto"/>
        <w:ind w:firstLine="422" w:firstLineChars="200"/>
        <w:jc w:val="center"/>
        <w:rPr>
          <w:rFonts w:hint="eastAsia"/>
          <w:color w:val="auto"/>
          <w:sz w:val="21"/>
          <w:szCs w:val="21"/>
          <w:highlight w:val="none"/>
        </w:rPr>
      </w:pPr>
      <w:r>
        <w:rPr>
          <w:rFonts w:hint="eastAsia" w:ascii="仿宋" w:hAnsi="仿宋" w:eastAsia="仿宋" w:cs="仿宋"/>
          <w:b/>
          <w:color w:val="auto"/>
          <w:sz w:val="21"/>
          <w:szCs w:val="21"/>
          <w:highlight w:val="none"/>
        </w:rPr>
        <w:t>图</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6</w:t>
      </w:r>
      <w:r>
        <w:rPr>
          <w:rFonts w:hint="eastAsia" w:ascii="仿宋" w:hAnsi="仿宋" w:eastAsia="仿宋" w:cs="仿宋"/>
          <w:b/>
          <w:color w:val="auto"/>
          <w:sz w:val="21"/>
          <w:szCs w:val="21"/>
          <w:highlight w:val="none"/>
        </w:rPr>
        <w:t xml:space="preserve"> </w:t>
      </w:r>
      <w:r>
        <w:rPr>
          <w:rFonts w:hint="eastAsia" w:ascii="仿宋" w:hAnsi="仿宋" w:eastAsia="仿宋" w:cs="仿宋"/>
          <w:b/>
          <w:color w:val="auto"/>
          <w:sz w:val="21"/>
          <w:szCs w:val="21"/>
          <w:highlight w:val="none"/>
          <w:lang w:val="en-US" w:eastAsia="zh-CN"/>
        </w:rPr>
        <w:t xml:space="preserve"> 建筑建材</w:t>
      </w:r>
      <w:r>
        <w:rPr>
          <w:rFonts w:hint="eastAsia" w:ascii="仿宋" w:hAnsi="仿宋" w:eastAsia="仿宋" w:cs="仿宋"/>
          <w:b/>
          <w:color w:val="auto"/>
          <w:sz w:val="21"/>
          <w:szCs w:val="21"/>
          <w:highlight w:val="none"/>
        </w:rPr>
        <w:t>产业链</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发展路径</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以市场为导向，推进建材产业的快速发展。</w:t>
      </w:r>
      <w:r>
        <w:rPr>
          <w:rFonts w:hint="eastAsia" w:ascii="仿宋" w:hAnsi="仿宋" w:eastAsia="仿宋" w:cs="仿宋"/>
          <w:color w:val="auto"/>
          <w:sz w:val="28"/>
          <w:szCs w:val="28"/>
          <w:highlight w:val="none"/>
          <w:lang w:val="en-US" w:eastAsia="zh-CN"/>
        </w:rPr>
        <w:t>“十四五”期间，要紧紧围绕新型城镇化建设，加大建材产业的快速发展，尤其是推进水泥制品的产能释放。抓住中巴经济走廊基础设施建设的机遇，充分利用喀什的区位优势，提高短腿产品的销售半径。</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推动新材料、新产品的应用。</w:t>
      </w:r>
      <w:r>
        <w:rPr>
          <w:rFonts w:hint="eastAsia" w:ascii="仿宋" w:hAnsi="仿宋" w:eastAsia="仿宋" w:cs="仿宋"/>
          <w:color w:val="auto"/>
          <w:sz w:val="28"/>
          <w:szCs w:val="28"/>
          <w:highlight w:val="none"/>
          <w:lang w:val="en-US" w:eastAsia="zh-CN"/>
        </w:rPr>
        <w:t>积极推进传统建材向新型建材的延伸与应用，在稳固水泥材料的同时，积极发展玻璃材料、木材、钢材、塑料以及其他各种辅助五金、非金属材料。同时要加大保温材料、防水材料的建设与应用。使新型建材行业向绿色生态、节能环保方向迈进。</w:t>
      </w:r>
    </w:p>
    <w:p>
      <w:pPr>
        <w:spacing w:line="360" w:lineRule="auto"/>
        <w:ind w:firstLine="562" w:firstLineChars="200"/>
        <w:rPr>
          <w:rFonts w:hint="eastAsia" w:ascii="仿宋" w:hAnsi="仿宋" w:eastAsia="仿宋" w:cs="仿宋"/>
          <w:bCs/>
          <w:color w:val="auto"/>
          <w:sz w:val="28"/>
          <w:szCs w:val="28"/>
          <w:highlight w:val="none"/>
        </w:rPr>
      </w:pP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rPr>
        <w:t>建设南疆建材贸易展示平台。</w:t>
      </w:r>
      <w:r>
        <w:rPr>
          <w:rFonts w:hint="eastAsia" w:ascii="仿宋" w:hAnsi="仿宋" w:eastAsia="仿宋" w:cs="仿宋"/>
          <w:bCs/>
          <w:color w:val="auto"/>
          <w:sz w:val="28"/>
          <w:szCs w:val="28"/>
          <w:highlight w:val="none"/>
        </w:rPr>
        <w:t>建立具备国际化贸易交易和展览展示等功能集聚的南疆建材贸易平台，打造物流、展览展示和交易基础设施，拓展丝绸之路的建材产业电商平台，形成覆盖南疆并辐射中亚地区的贸易、加工、机械生产、物流、仓储、展示、电子商务为一体的发展格局，建成国内具有影响力的综合性建材产业基地。</w:t>
      </w:r>
    </w:p>
    <w:p>
      <w:pPr>
        <w:bidi w:val="0"/>
        <w:rPr>
          <w:rFonts w:hint="eastAsia"/>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-54610</wp:posOffset>
                </wp:positionH>
                <wp:positionV relativeFrom="paragraph">
                  <wp:posOffset>5080</wp:posOffset>
                </wp:positionV>
                <wp:extent cx="5297805" cy="1720850"/>
                <wp:effectExtent l="4445" t="4445" r="6350" b="14605"/>
                <wp:wrapNone/>
                <wp:docPr id="17" name="文本框 48"/>
                <wp:cNvGraphicFramePr/>
                <a:graphic xmlns:a="http://schemas.openxmlformats.org/drawingml/2006/main">
                  <a:graphicData uri="http://schemas.microsoft.com/office/word/2010/wordprocessingShape">
                    <wps:wsp>
                      <wps:cNvSpPr txBox="1"/>
                      <wps:spPr>
                        <a:xfrm>
                          <a:off x="0" y="0"/>
                          <a:ext cx="5297805" cy="1720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专栏5：新型建材重点项目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喀什地区各县工业园区投资50000万元建设新建新型装配式建筑生产线4条；投资40000万元建设环保涂料生产线5条；投资约20000万元新建新型环保板材生产生产线8条；投资约40000万元新建地板砖和复合地板生产5条项目</w:t>
                            </w:r>
                            <w:r>
                              <w:rPr>
                                <w:rFonts w:hint="eastAsia" w:ascii="仿宋" w:hAnsi="仿宋" w:eastAsia="仿宋" w:cs="仿宋"/>
                                <w:sz w:val="24"/>
                                <w:szCs w:val="24"/>
                                <w:highlight w:val="none"/>
                                <w:lang w:val="en-US" w:eastAsia="zh-CN"/>
                              </w:rPr>
                              <w:t>；投资50000万元新建年产10万吨玄武岩棉项目。</w:t>
                            </w:r>
                          </w:p>
                        </w:txbxContent>
                      </wps:txbx>
                      <wps:bodyPr vert="horz" wrap="square" anchor="t" upright="1"/>
                    </wps:wsp>
                  </a:graphicData>
                </a:graphic>
              </wp:anchor>
            </w:drawing>
          </mc:Choice>
          <mc:Fallback>
            <w:pict>
              <v:shape id="文本框 48" o:spid="_x0000_s1026" o:spt="202" type="#_x0000_t202" style="position:absolute;left:0pt;margin-left:-4.3pt;margin-top:0.4pt;height:135.5pt;width:417.15pt;z-index:251665408;mso-width-relative:page;mso-height-relative:page;" fillcolor="#FFFFFF" filled="t" stroked="t" coordsize="21600,21600" o:gfxdata="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Oy0ZdYAAAAHAQAADwAAAAAAAAABACAAAAAi&#10;AAAAZHJzL2Rvd25yZXYueG1sUEsBAhQAFAAAAAgAh07iQK+D504MAgAAEAQAAA4AAAAAAAAAAQAg&#10;AAAAJQEAAGRycy9lMm9Eb2MueG1sUEsFBgAAAAAGAAYAWQEAAKMFAAAAAA==&#10;">
                <v:fill on="t" focussize="0,0"/>
                <v:stroke color="#000000" joinstyle="miter"/>
                <v:imagedata o:title=""/>
                <o:lock v:ext="edit" aspectratio="f"/>
                <v:textbo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专栏5：新型建材重点项目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喀什地区各县工业园区投资50000万元建设新建新型装配式建筑生产线4条；投资40000万元建设环保涂料生产线5条；投资约20000万元新建新型环保板材生产生产线8条；投资约40000万元新建地板砖和复合地板生产5条项目</w:t>
                      </w:r>
                      <w:r>
                        <w:rPr>
                          <w:rFonts w:hint="eastAsia" w:ascii="仿宋" w:hAnsi="仿宋" w:eastAsia="仿宋" w:cs="仿宋"/>
                          <w:sz w:val="24"/>
                          <w:szCs w:val="24"/>
                          <w:highlight w:val="none"/>
                          <w:lang w:val="en-US" w:eastAsia="zh-CN"/>
                        </w:rPr>
                        <w:t>；投资50000万元新建年产10万吨玄武岩棉项目。</w:t>
                      </w:r>
                    </w:p>
                  </w:txbxContent>
                </v:textbox>
              </v:shape>
            </w:pict>
          </mc:Fallback>
        </mc:AlternateContent>
      </w:r>
    </w:p>
    <w:p>
      <w:pPr>
        <w:bidi w:val="0"/>
        <w:rPr>
          <w:rFonts w:hint="eastAsia"/>
          <w:color w:val="auto"/>
          <w:highlight w:val="none"/>
        </w:rPr>
      </w:pPr>
    </w:p>
    <w:p>
      <w:pPr>
        <w:bidi w:val="0"/>
        <w:rPr>
          <w:rFonts w:hint="eastAsia"/>
          <w:color w:val="auto"/>
          <w:highlight w:val="none"/>
        </w:rPr>
      </w:pP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（六）冶金化工产业</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发展目标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依托喀什地区现有的有色金属铜冶炼、铅锌冶炼的基础，通过提升产能、规模化生产，延伸产业链、提高附加值，推行循环经济和清洁生产。到2025年，金属冶炼及加工业实现产值</w:t>
      </w:r>
      <w:r>
        <w:rPr>
          <w:rFonts w:hint="eastAsia" w:ascii="仿宋" w:hAnsi="仿宋" w:eastAsia="仿宋" w:cs="仿宋"/>
          <w:b/>
          <w:bCs/>
          <w:color w:val="auto"/>
          <w:sz w:val="28"/>
          <w:szCs w:val="28"/>
          <w:highlight w:val="none"/>
          <w:lang w:val="en-US" w:eastAsia="zh-CN"/>
        </w:rPr>
        <w:t>10</w:t>
      </w:r>
      <w:r>
        <w:rPr>
          <w:rFonts w:hint="eastAsia" w:ascii="仿宋" w:hAnsi="仿宋" w:eastAsia="仿宋" w:cs="仿宋"/>
          <w:b/>
          <w:bCs/>
          <w:color w:val="auto"/>
          <w:sz w:val="28"/>
          <w:szCs w:val="28"/>
          <w:highlight w:val="none"/>
        </w:rPr>
        <w:t>0亿</w:t>
      </w:r>
      <w:r>
        <w:rPr>
          <w:rFonts w:hint="eastAsia" w:ascii="仿宋" w:hAnsi="仿宋" w:eastAsia="仿宋" w:cs="仿宋"/>
          <w:color w:val="auto"/>
          <w:sz w:val="28"/>
          <w:szCs w:val="28"/>
          <w:highlight w:val="none"/>
        </w:rPr>
        <w:t>元。</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发展重点</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铜冶炼加工。</w:t>
      </w:r>
      <w:r>
        <w:rPr>
          <w:rFonts w:hint="eastAsia" w:ascii="仿宋" w:hAnsi="仿宋" w:eastAsia="仿宋" w:cs="仿宋"/>
          <w:color w:val="auto"/>
          <w:sz w:val="28"/>
          <w:szCs w:val="28"/>
          <w:highlight w:val="none"/>
        </w:rPr>
        <w:t>继续加大喀什地区铜矿产资源的勘探开发，大力整合南疆尤其是克州资源的开发利用，积极向中亚国家拓展布局获取铜资源渠道，为铜产业发展提供资源保障。加大对铜辉矿业、鑫辉铜业公司的支持力度，确保“十四五”期间前两年10万吨/年铜冶炼、电解铜达产。同时，通过招商引资，建设2万吨/年铜管、铜线、铜板、铜箔、铜铸件和30万吨/年尾气制酸、10万吨磷肥/年、20万吨钾肥/年等下游产品开发产业，形成集勘探采选、加工冶炼、下游产品开发为一体的产业集群。</w:t>
      </w:r>
    </w:p>
    <w:p>
      <w:pPr>
        <w:bidi w:val="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905375" cy="3067050"/>
            <wp:effectExtent l="0" t="0" r="9525" b="0"/>
            <wp:docPr id="42" name="图片 4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2"/>
                    <pic:cNvPicPr>
                      <a:picLocks noChangeAspect="1"/>
                    </pic:cNvPicPr>
                  </pic:nvPicPr>
                  <pic:blipFill>
                    <a:blip r:embed="rId27"/>
                    <a:stretch>
                      <a:fillRect/>
                    </a:stretch>
                  </pic:blipFill>
                  <pic:spPr>
                    <a:xfrm>
                      <a:off x="0" y="0"/>
                      <a:ext cx="4905375" cy="3067050"/>
                    </a:xfrm>
                    <a:prstGeom prst="rect">
                      <a:avLst/>
                    </a:prstGeom>
                  </pic:spPr>
                </pic:pic>
              </a:graphicData>
            </a:graphic>
          </wp:inline>
        </w:drawing>
      </w:r>
    </w:p>
    <w:p>
      <w:pPr>
        <w:spacing w:line="360" w:lineRule="auto"/>
        <w:jc w:val="center"/>
        <w:rPr>
          <w:rFonts w:hint="eastAsia"/>
          <w:color w:val="auto"/>
          <w:sz w:val="21"/>
          <w:szCs w:val="21"/>
          <w:highlight w:val="none"/>
        </w:rPr>
      </w:pPr>
      <w:r>
        <w:rPr>
          <w:rFonts w:hint="eastAsia" w:ascii="仿宋" w:hAnsi="仿宋" w:eastAsia="仿宋" w:cs="仿宋"/>
          <w:b/>
          <w:color w:val="auto"/>
          <w:sz w:val="21"/>
          <w:szCs w:val="21"/>
          <w:highlight w:val="none"/>
        </w:rPr>
        <w:t>图</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7</w:t>
      </w:r>
      <w:r>
        <w:rPr>
          <w:rFonts w:hint="eastAsia" w:ascii="仿宋" w:hAnsi="仿宋" w:eastAsia="仿宋" w:cs="仿宋"/>
          <w:b/>
          <w:color w:val="auto"/>
          <w:sz w:val="21"/>
          <w:szCs w:val="21"/>
          <w:highlight w:val="none"/>
        </w:rPr>
        <w:t xml:space="preserve"> </w:t>
      </w:r>
      <w:r>
        <w:rPr>
          <w:rFonts w:hint="eastAsia" w:ascii="仿宋" w:hAnsi="仿宋" w:eastAsia="仿宋" w:cs="仿宋"/>
          <w:b/>
          <w:color w:val="auto"/>
          <w:sz w:val="21"/>
          <w:szCs w:val="21"/>
          <w:highlight w:val="none"/>
          <w:lang w:val="en-US" w:eastAsia="zh-CN"/>
        </w:rPr>
        <w:t xml:space="preserve"> 铜</w:t>
      </w:r>
      <w:r>
        <w:rPr>
          <w:rFonts w:hint="eastAsia" w:ascii="仿宋" w:hAnsi="仿宋" w:eastAsia="仿宋" w:cs="仿宋"/>
          <w:b/>
          <w:color w:val="auto"/>
          <w:sz w:val="21"/>
          <w:szCs w:val="21"/>
          <w:highlight w:val="none"/>
        </w:rPr>
        <w:t>产业链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铅锌冶炼。</w:t>
      </w:r>
      <w:r>
        <w:rPr>
          <w:rFonts w:hint="eastAsia" w:ascii="仿宋" w:hAnsi="仿宋" w:eastAsia="仿宋" w:cs="仿宋"/>
          <w:color w:val="auto"/>
          <w:sz w:val="28"/>
          <w:szCs w:val="28"/>
          <w:highlight w:val="none"/>
        </w:rPr>
        <w:t>严格按照工信部2020年3月发布的《铅锌行业规范条件》，坚持绿色、低碳、循环发展方向，依托莎车重工业园区，引进铅锌精深加工企业，采用生产效率高、能耗低、环保达标、资源综合利用效果好、安全可靠的先进工艺，并配套烟气综合处理设施。</w:t>
      </w:r>
      <w:r>
        <w:rPr>
          <w:rFonts w:hint="eastAsia" w:ascii="仿宋" w:hAnsi="仿宋" w:eastAsia="仿宋" w:cs="仿宋"/>
          <w:color w:val="auto"/>
          <w:sz w:val="28"/>
          <w:szCs w:val="28"/>
          <w:highlight w:val="none"/>
          <w:lang w:val="en-US" w:eastAsia="zh-CN"/>
        </w:rPr>
        <w:t>推进</w:t>
      </w:r>
      <w:r>
        <w:rPr>
          <w:rFonts w:hint="eastAsia" w:ascii="仿宋" w:hAnsi="仿宋" w:eastAsia="仿宋" w:cs="仿宋"/>
          <w:color w:val="auto"/>
          <w:sz w:val="28"/>
          <w:szCs w:val="28"/>
          <w:highlight w:val="none"/>
        </w:rPr>
        <w:t>莎车恒昌公司铅锌项目的建设进程，加快提高铅锌等有色金属生产能力，积极延伸产业链，开发锌合金、高纯度金属锌、铅白等精深加工，引导企业做大做强、做专做精，全面提升深加工水平。</w:t>
      </w:r>
    </w:p>
    <w:p>
      <w:pPr>
        <w:pStyle w:val="1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72405" cy="2734945"/>
            <wp:effectExtent l="0" t="0" r="4445" b="8255"/>
            <wp:docPr id="40" name="图片 4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4"/>
                    <pic:cNvPicPr>
                      <a:picLocks noChangeAspect="1"/>
                    </pic:cNvPicPr>
                  </pic:nvPicPr>
                  <pic:blipFill>
                    <a:blip r:embed="rId28"/>
                    <a:stretch>
                      <a:fillRect/>
                    </a:stretch>
                  </pic:blipFill>
                  <pic:spPr>
                    <a:xfrm>
                      <a:off x="0" y="0"/>
                      <a:ext cx="5272405" cy="2734945"/>
                    </a:xfrm>
                    <a:prstGeom prst="rect">
                      <a:avLst/>
                    </a:prstGeom>
                  </pic:spPr>
                </pic:pic>
              </a:graphicData>
            </a:graphic>
          </wp:inline>
        </w:drawing>
      </w:r>
    </w:p>
    <w:p>
      <w:pPr>
        <w:spacing w:line="360" w:lineRule="auto"/>
        <w:jc w:val="center"/>
        <w:rPr>
          <w:rFonts w:hint="eastAsia" w:eastAsia="宋体"/>
          <w:color w:val="auto"/>
          <w:highlight w:val="none"/>
          <w:lang w:eastAsia="zh-CN"/>
        </w:rPr>
      </w:pPr>
      <w:r>
        <w:rPr>
          <w:rFonts w:hint="eastAsia" w:ascii="仿宋" w:hAnsi="仿宋" w:eastAsia="仿宋" w:cs="仿宋"/>
          <w:b/>
          <w:color w:val="auto"/>
          <w:sz w:val="21"/>
          <w:szCs w:val="21"/>
          <w:highlight w:val="none"/>
        </w:rPr>
        <w:t>图</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 xml:space="preserve">8 </w:t>
      </w:r>
      <w:r>
        <w:rPr>
          <w:rFonts w:hint="eastAsia" w:ascii="仿宋" w:hAnsi="仿宋" w:eastAsia="仿宋" w:cs="仿宋"/>
          <w:b/>
          <w:color w:val="auto"/>
          <w:sz w:val="21"/>
          <w:szCs w:val="21"/>
          <w:highlight w:val="none"/>
        </w:rPr>
        <w:t xml:space="preserve"> </w:t>
      </w:r>
      <w:r>
        <w:rPr>
          <w:rFonts w:hint="eastAsia" w:ascii="仿宋" w:hAnsi="仿宋" w:eastAsia="仿宋" w:cs="仿宋"/>
          <w:b/>
          <w:color w:val="auto"/>
          <w:sz w:val="21"/>
          <w:szCs w:val="21"/>
          <w:highlight w:val="none"/>
          <w:lang w:val="en-US" w:eastAsia="zh-CN"/>
        </w:rPr>
        <w:t>铅</w:t>
      </w:r>
      <w:r>
        <w:rPr>
          <w:rFonts w:hint="eastAsia" w:ascii="仿宋" w:hAnsi="仿宋" w:eastAsia="仿宋" w:cs="仿宋"/>
          <w:b/>
          <w:color w:val="auto"/>
          <w:sz w:val="21"/>
          <w:szCs w:val="21"/>
          <w:highlight w:val="none"/>
        </w:rPr>
        <w:t>产业链</w:t>
      </w:r>
    </w:p>
    <w:p>
      <w:pPr>
        <w:pStyle w:val="10"/>
        <w:numPr>
          <w:ilvl w:val="0"/>
          <w:numId w:val="0"/>
        </w:num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124450" cy="3558540"/>
            <wp:effectExtent l="0" t="0" r="0" b="3810"/>
            <wp:docPr id="41" name="图片 4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3"/>
                    <pic:cNvPicPr>
                      <a:picLocks noChangeAspect="1"/>
                    </pic:cNvPicPr>
                  </pic:nvPicPr>
                  <pic:blipFill>
                    <a:blip r:embed="rId29"/>
                    <a:stretch>
                      <a:fillRect/>
                    </a:stretch>
                  </pic:blipFill>
                  <pic:spPr>
                    <a:xfrm>
                      <a:off x="0" y="0"/>
                      <a:ext cx="5124450" cy="3558540"/>
                    </a:xfrm>
                    <a:prstGeom prst="rect">
                      <a:avLst/>
                    </a:prstGeom>
                  </pic:spPr>
                </pic:pic>
              </a:graphicData>
            </a:graphic>
          </wp:inline>
        </w:drawing>
      </w:r>
    </w:p>
    <w:p>
      <w:pPr>
        <w:spacing w:line="360" w:lineRule="auto"/>
        <w:jc w:val="center"/>
        <w:rPr>
          <w:rFonts w:hint="eastAsia" w:eastAsia="宋体"/>
          <w:color w:val="auto"/>
          <w:highlight w:val="none"/>
          <w:lang w:eastAsia="zh-CN"/>
        </w:rPr>
      </w:pPr>
      <w:r>
        <w:rPr>
          <w:rFonts w:hint="eastAsia" w:ascii="仿宋" w:hAnsi="仿宋" w:eastAsia="仿宋" w:cs="仿宋"/>
          <w:b/>
          <w:color w:val="auto"/>
          <w:sz w:val="21"/>
          <w:szCs w:val="21"/>
          <w:highlight w:val="none"/>
        </w:rPr>
        <w:t>图</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 xml:space="preserve">9 </w:t>
      </w:r>
      <w:r>
        <w:rPr>
          <w:rFonts w:hint="eastAsia" w:ascii="仿宋" w:hAnsi="仿宋" w:eastAsia="仿宋" w:cs="仿宋"/>
          <w:b/>
          <w:color w:val="auto"/>
          <w:sz w:val="21"/>
          <w:szCs w:val="21"/>
          <w:highlight w:val="none"/>
        </w:rPr>
        <w:t xml:space="preserve"> </w:t>
      </w:r>
      <w:r>
        <w:rPr>
          <w:rFonts w:hint="eastAsia" w:ascii="仿宋" w:hAnsi="仿宋" w:eastAsia="仿宋" w:cs="仿宋"/>
          <w:b/>
          <w:color w:val="auto"/>
          <w:sz w:val="21"/>
          <w:szCs w:val="21"/>
          <w:highlight w:val="none"/>
          <w:lang w:val="en-US" w:eastAsia="zh-CN"/>
        </w:rPr>
        <w:t>锌</w:t>
      </w:r>
      <w:r>
        <w:rPr>
          <w:rFonts w:hint="eastAsia" w:ascii="仿宋" w:hAnsi="仿宋" w:eastAsia="仿宋" w:cs="仿宋"/>
          <w:b/>
          <w:color w:val="auto"/>
          <w:sz w:val="21"/>
          <w:szCs w:val="21"/>
          <w:highlight w:val="none"/>
        </w:rPr>
        <w:t>产业链</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钒钛磁铁矿开发。</w:t>
      </w:r>
      <w:r>
        <w:rPr>
          <w:rFonts w:hint="eastAsia" w:ascii="仿宋" w:hAnsi="仿宋" w:eastAsia="仿宋" w:cs="仿宋"/>
          <w:color w:val="auto"/>
          <w:sz w:val="28"/>
          <w:szCs w:val="28"/>
          <w:highlight w:val="none"/>
        </w:rPr>
        <w:t>招商引进矿产品的深度加工项目，生产高性能的含钒钢铁、高钛渣等产品，丰富产品结构，对以往单一性质的钢材产品形成互补，缩减目前国内产能过剩的普通钢材产品，增加附加值较高的钒钛产品。重点引进年开发600-1000万吨原矿矿山开发及选铁、选钛生产线，年生产铁精粉160万吨，钛精粉36万吨，从而拓展企业的产品市场，增加企业的盈利能力，增强企业的生存能力和市场竞争力，使企业得以健康发展。</w:t>
      </w:r>
    </w:p>
    <w:p>
      <w:pPr>
        <w:ind w:firstLine="562"/>
        <w:rPr>
          <w:rFonts w:hint="eastAsia" w:ascii="仿宋" w:hAnsi="仿宋" w:eastAsia="仿宋" w:cs="仿宋"/>
          <w:bCs/>
          <w:color w:val="auto"/>
          <w:sz w:val="28"/>
          <w:szCs w:val="28"/>
          <w:highlight w:val="none"/>
        </w:rPr>
      </w:pP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rPr>
        <w:t>石油化工产业。</w:t>
      </w:r>
      <w:r>
        <w:rPr>
          <w:rFonts w:hint="eastAsia" w:ascii="仿宋" w:hAnsi="仿宋" w:eastAsia="仿宋" w:cs="仿宋"/>
          <w:bCs/>
          <w:color w:val="auto"/>
          <w:sz w:val="28"/>
          <w:szCs w:val="28"/>
          <w:highlight w:val="none"/>
        </w:rPr>
        <w:t>大力支持石油、天然气资源勘探开发，发展石油、天然气、炼化和中下游产品，加快推进炼化一体化发展。依托中巴输油管线建设，发展石油化工企业，将瓜达尔港—喀什原油中转站规划在</w:t>
      </w:r>
      <w:r>
        <w:rPr>
          <w:rFonts w:hint="eastAsia" w:ascii="仿宋" w:hAnsi="仿宋" w:eastAsia="仿宋" w:cs="仿宋"/>
          <w:bCs/>
          <w:color w:val="auto"/>
          <w:sz w:val="28"/>
          <w:szCs w:val="28"/>
          <w:highlight w:val="none"/>
          <w:lang w:eastAsia="zh-CN"/>
        </w:rPr>
        <w:t>疏附、泽普</w:t>
      </w:r>
      <w:r>
        <w:rPr>
          <w:rFonts w:hint="eastAsia" w:ascii="仿宋" w:hAnsi="仿宋" w:eastAsia="仿宋" w:cs="仿宋"/>
          <w:bCs/>
          <w:color w:val="auto"/>
          <w:sz w:val="28"/>
          <w:szCs w:val="28"/>
          <w:highlight w:val="none"/>
          <w:lang w:val="en-US" w:eastAsia="zh-CN"/>
        </w:rPr>
        <w:t>县</w:t>
      </w:r>
      <w:r>
        <w:rPr>
          <w:rFonts w:hint="eastAsia" w:ascii="仿宋" w:hAnsi="仿宋" w:eastAsia="仿宋" w:cs="仿宋"/>
          <w:bCs/>
          <w:color w:val="auto"/>
          <w:sz w:val="28"/>
          <w:szCs w:val="28"/>
          <w:highlight w:val="none"/>
        </w:rPr>
        <w:t>打造“喀什5000万吨炼化基地”，逐步形成进口能源资源储备和加工基地。积极引进PE、PP、PVC等塑料制品生产项目。继而围绕交通运输、轻工纺织、化学建材、电子信息产业等行业需求，开发系列终端产品，为石油天然气工业发展注入新活力。</w:t>
      </w:r>
      <w:r>
        <w:rPr>
          <w:rFonts w:hint="eastAsia" w:ascii="仿宋" w:hAnsi="仿宋" w:eastAsia="仿宋" w:cs="仿宋"/>
          <w:bCs/>
          <w:color w:val="auto"/>
          <w:sz w:val="28"/>
          <w:szCs w:val="28"/>
          <w:highlight w:val="none"/>
          <w:lang w:val="en-US" w:eastAsia="zh-CN"/>
        </w:rPr>
        <w:t>支持发展</w:t>
      </w:r>
      <w:r>
        <w:rPr>
          <w:rFonts w:hint="eastAsia" w:ascii="仿宋" w:hAnsi="仿宋" w:eastAsia="仿宋" w:cs="仿宋"/>
          <w:bCs/>
          <w:color w:val="auto"/>
          <w:sz w:val="28"/>
          <w:szCs w:val="28"/>
          <w:highlight w:val="none"/>
        </w:rPr>
        <w:t>叶城县护翼公司年产8000吨高科技碳纳米材料新材料项目。将喀什打造成为新疆重要的石油化工生产加工基地和全国重要的战略能源储备基地。</w:t>
      </w:r>
    </w:p>
    <w:p>
      <w:pPr>
        <w:pStyle w:val="10"/>
        <w:jc w:val="center"/>
        <w:rPr>
          <w:rFonts w:hint="eastAsia" w:eastAsia="仿宋"/>
          <w:color w:val="auto"/>
          <w:highlight w:val="none"/>
          <w:lang w:eastAsia="zh-CN"/>
        </w:rPr>
      </w:pPr>
      <w:r>
        <w:rPr>
          <w:rFonts w:hint="eastAsia" w:eastAsia="仿宋"/>
          <w:color w:val="auto"/>
          <w:highlight w:val="none"/>
          <w:lang w:eastAsia="zh-CN"/>
        </w:rPr>
        <w:drawing>
          <wp:inline distT="0" distB="0" distL="114300" distR="114300">
            <wp:extent cx="5144770" cy="3643630"/>
            <wp:effectExtent l="0" t="0" r="17780" b="13970"/>
            <wp:docPr id="44" name="图片 4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5"/>
                    <pic:cNvPicPr>
                      <a:picLocks noChangeAspect="1"/>
                    </pic:cNvPicPr>
                  </pic:nvPicPr>
                  <pic:blipFill>
                    <a:blip r:embed="rId30"/>
                    <a:stretch>
                      <a:fillRect/>
                    </a:stretch>
                  </pic:blipFill>
                  <pic:spPr>
                    <a:xfrm>
                      <a:off x="0" y="0"/>
                      <a:ext cx="5144770" cy="3643630"/>
                    </a:xfrm>
                    <a:prstGeom prst="rect">
                      <a:avLst/>
                    </a:prstGeom>
                  </pic:spPr>
                </pic:pic>
              </a:graphicData>
            </a:graphic>
          </wp:inline>
        </w:drawing>
      </w:r>
    </w:p>
    <w:p>
      <w:pPr>
        <w:spacing w:line="360" w:lineRule="auto"/>
        <w:jc w:val="center"/>
        <w:rPr>
          <w:rFonts w:hint="default" w:eastAsia="仿宋"/>
          <w:color w:val="auto"/>
          <w:highlight w:val="none"/>
          <w:lang w:val="en-US" w:eastAsia="zh-CN"/>
        </w:rPr>
      </w:pPr>
      <w:r>
        <w:rPr>
          <w:rFonts w:hint="eastAsia" w:ascii="仿宋" w:hAnsi="仿宋" w:eastAsia="仿宋" w:cs="仿宋"/>
          <w:b/>
          <w:color w:val="auto"/>
          <w:sz w:val="21"/>
          <w:szCs w:val="21"/>
          <w:highlight w:val="none"/>
        </w:rPr>
        <w:t>图</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10</w:t>
      </w:r>
      <w:r>
        <w:rPr>
          <w:rFonts w:hint="eastAsia" w:ascii="仿宋" w:hAnsi="仿宋" w:eastAsia="仿宋" w:cs="仿宋"/>
          <w:b/>
          <w:color w:val="auto"/>
          <w:sz w:val="21"/>
          <w:szCs w:val="21"/>
          <w:highlight w:val="none"/>
        </w:rPr>
        <w:t xml:space="preserve"> </w:t>
      </w:r>
      <w:r>
        <w:rPr>
          <w:rFonts w:hint="eastAsia" w:ascii="仿宋" w:hAnsi="仿宋" w:eastAsia="仿宋" w:cs="仿宋"/>
          <w:b/>
          <w:color w:val="auto"/>
          <w:sz w:val="21"/>
          <w:szCs w:val="21"/>
          <w:highlight w:val="none"/>
          <w:lang w:val="en-US" w:eastAsia="zh-CN"/>
        </w:rPr>
        <w:t xml:space="preserve"> 石油化工</w:t>
      </w:r>
      <w:r>
        <w:rPr>
          <w:rFonts w:hint="eastAsia" w:ascii="仿宋" w:hAnsi="仿宋" w:eastAsia="仿宋" w:cs="仿宋"/>
          <w:b/>
          <w:color w:val="auto"/>
          <w:sz w:val="21"/>
          <w:szCs w:val="21"/>
          <w:highlight w:val="none"/>
        </w:rPr>
        <w:t>产业链</w:t>
      </w:r>
    </w:p>
    <w:p>
      <w:pPr>
        <w:ind w:firstLine="562"/>
        <w:rPr>
          <w:rFonts w:hint="eastAsia" w:ascii="仿宋" w:hAnsi="仿宋" w:eastAsia="仿宋" w:cs="仿宋"/>
          <w:bCs/>
          <w:color w:val="auto"/>
          <w:sz w:val="28"/>
          <w:szCs w:val="28"/>
          <w:highlight w:val="none"/>
        </w:rPr>
      </w:pP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rPr>
        <w:t>硼化工产业</w:t>
      </w:r>
      <w:r>
        <w:rPr>
          <w:rFonts w:hint="eastAsia" w:ascii="仿宋" w:hAnsi="仿宋" w:eastAsia="仿宋" w:cs="仿宋"/>
          <w:bCs/>
          <w:color w:val="auto"/>
          <w:sz w:val="28"/>
          <w:szCs w:val="28"/>
          <w:highlight w:val="none"/>
        </w:rPr>
        <w:t>。利用喀什叶城硼化工产业基础，开发利用西藏阿里地区的硼化工资源，重点围绕基础硼化工、精细硼化工和电子级硼化工产品三个方向，优化资源要素配置，改造提升传统硼化工产业，新建基础硼化工产品项目，夯实产业发展基础，培育发展硼系高端产品，扩大硼酸规模。实现喀什硼化工发展从过度依赖资源向市场主导转变，从资源消耗向创新驱动</w:t>
      </w:r>
      <w:r>
        <w:rPr>
          <w:rFonts w:hint="eastAsia" w:ascii="仿宋" w:hAnsi="仿宋" w:eastAsia="仿宋" w:cs="仿宋"/>
          <w:bCs/>
          <w:color w:val="auto"/>
          <w:sz w:val="28"/>
          <w:szCs w:val="28"/>
          <w:highlight w:val="none"/>
          <w:lang w:val="en-US" w:eastAsia="zh-CN"/>
        </w:rPr>
        <w:t>转变</w:t>
      </w:r>
      <w:r>
        <w:rPr>
          <w:rFonts w:hint="eastAsia" w:ascii="仿宋" w:hAnsi="仿宋" w:eastAsia="仿宋" w:cs="仿宋"/>
          <w:bCs/>
          <w:color w:val="auto"/>
          <w:sz w:val="28"/>
          <w:szCs w:val="28"/>
          <w:highlight w:val="none"/>
        </w:rPr>
        <w:t>，从低附加值向高附加值</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rPr>
        <w:t>耗能污染向环境友好转变，培育具有可持续性发展的喀什硼化工产业。打造</w:t>
      </w:r>
      <w:r>
        <w:rPr>
          <w:rFonts w:hint="eastAsia" w:ascii="仿宋" w:hAnsi="仿宋" w:eastAsia="仿宋" w:cs="仿宋"/>
          <w:bCs/>
          <w:color w:val="auto"/>
          <w:sz w:val="28"/>
          <w:szCs w:val="28"/>
          <w:highlight w:val="none"/>
          <w:lang w:val="en-US" w:eastAsia="zh-CN"/>
        </w:rPr>
        <w:t>全国</w:t>
      </w:r>
      <w:r>
        <w:rPr>
          <w:rFonts w:hint="eastAsia" w:ascii="仿宋" w:hAnsi="仿宋" w:eastAsia="仿宋" w:cs="仿宋"/>
          <w:bCs/>
          <w:color w:val="auto"/>
          <w:sz w:val="28"/>
          <w:szCs w:val="28"/>
          <w:highlight w:val="none"/>
        </w:rPr>
        <w:t>重要的硼化工产业基地。</w:t>
      </w:r>
    </w:p>
    <w:p>
      <w:pPr>
        <w:spacing w:line="360" w:lineRule="auto"/>
        <w:ind w:firstLine="562" w:firstLineChars="200"/>
        <w:rPr>
          <w:rFonts w:hint="eastAsia"/>
          <w:color w:val="auto"/>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锂产业</w:t>
      </w:r>
      <w:r>
        <w:rPr>
          <w:rFonts w:hint="eastAsia" w:ascii="仿宋" w:hAnsi="仿宋" w:eastAsia="仿宋" w:cs="仿宋"/>
          <w:b/>
          <w:bCs/>
          <w:color w:val="auto"/>
          <w:sz w:val="28"/>
          <w:szCs w:val="28"/>
          <w:highlight w:val="none"/>
        </w:rPr>
        <w:t>。</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十四五</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期间，加快开发新疆叶城华峰化工公司在西藏阿里改则县拥有的麻米措盐湖矿锂资源。</w:t>
      </w:r>
      <w:r>
        <w:rPr>
          <w:rFonts w:hint="eastAsia" w:ascii="仿宋" w:hAnsi="仿宋" w:eastAsia="仿宋" w:cs="仿宋"/>
          <w:b w:val="0"/>
          <w:bCs w:val="0"/>
          <w:color w:val="auto"/>
          <w:sz w:val="28"/>
          <w:szCs w:val="28"/>
          <w:highlight w:val="none"/>
        </w:rPr>
        <w:t>麻米措盐湖中</w:t>
      </w:r>
      <w:r>
        <w:rPr>
          <w:rFonts w:hint="eastAsia" w:ascii="仿宋" w:hAnsi="仿宋" w:eastAsia="仿宋" w:cs="仿宋"/>
          <w:b w:val="0"/>
          <w:bCs w:val="0"/>
          <w:color w:val="auto"/>
          <w:sz w:val="28"/>
          <w:szCs w:val="28"/>
          <w:highlight w:val="none"/>
          <w:lang w:val="en-US" w:eastAsia="zh-CN"/>
        </w:rPr>
        <w:t>含有</w:t>
      </w:r>
      <w:r>
        <w:rPr>
          <w:rFonts w:hint="eastAsia" w:ascii="仿宋" w:hAnsi="仿宋" w:eastAsia="仿宋" w:cs="仿宋"/>
          <w:b w:val="0"/>
          <w:bCs w:val="0"/>
          <w:color w:val="auto"/>
          <w:sz w:val="28"/>
          <w:szCs w:val="28"/>
          <w:highlight w:val="none"/>
        </w:rPr>
        <w:t>液体氯化锂250.12万吨</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而</w:t>
      </w:r>
      <w:r>
        <w:rPr>
          <w:rFonts w:hint="eastAsia" w:ascii="仿宋" w:hAnsi="仿宋" w:eastAsia="仿宋" w:cs="仿宋"/>
          <w:b w:val="0"/>
          <w:bCs w:val="0"/>
          <w:color w:val="auto"/>
          <w:sz w:val="28"/>
          <w:szCs w:val="28"/>
          <w:highlight w:val="none"/>
        </w:rPr>
        <w:t>液体金属锂含量高达每升0.85克</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是国内盐湖中含量最高的</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依托麻米措盐湖矿锂资源，大力发展锂电池电解液、六氟磷酸锂、磷酸铁锂等生产项目</w:t>
      </w:r>
      <w:r>
        <w:rPr>
          <w:rFonts w:hint="eastAsia" w:ascii="仿宋" w:hAnsi="仿宋" w:eastAsia="仿宋" w:cs="仿宋"/>
          <w:color w:val="auto"/>
          <w:sz w:val="28"/>
          <w:szCs w:val="28"/>
          <w:highlight w:val="none"/>
        </w:rPr>
        <w:t>。</w:t>
      </w:r>
    </w:p>
    <w:p>
      <w:pPr>
        <w:spacing w:line="360" w:lineRule="auto"/>
        <w:ind w:firstLine="562" w:firstLineChars="200"/>
        <w:rPr>
          <w:rFonts w:hint="eastAsia" w:eastAsia="仿宋"/>
          <w:color w:val="auto"/>
          <w:highlight w:val="none"/>
          <w:lang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7</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废旧铅酸电池回收再利用。</w:t>
      </w:r>
      <w:r>
        <w:rPr>
          <w:rFonts w:hint="eastAsia" w:ascii="仿宋" w:hAnsi="仿宋" w:eastAsia="仿宋" w:cs="仿宋"/>
          <w:color w:val="auto"/>
          <w:sz w:val="28"/>
          <w:szCs w:val="28"/>
          <w:highlight w:val="none"/>
        </w:rPr>
        <w:t>铅酸蓄电池是世界上各类电池中产量最大、用途最广的一种电池，发展再生铅生产的空间很大。</w:t>
      </w:r>
      <w:r>
        <w:rPr>
          <w:rFonts w:hint="eastAsia" w:ascii="仿宋" w:hAnsi="仿宋" w:eastAsia="仿宋" w:cs="仿宋"/>
          <w:color w:val="auto"/>
          <w:sz w:val="28"/>
          <w:szCs w:val="28"/>
          <w:highlight w:val="none"/>
          <w:lang w:val="en-US" w:eastAsia="zh-CN"/>
        </w:rPr>
        <w:t>加快推进</w:t>
      </w:r>
      <w:r>
        <w:rPr>
          <w:rFonts w:hint="eastAsia" w:ascii="仿宋" w:hAnsi="仿宋" w:eastAsia="仿宋" w:cs="仿宋"/>
          <w:color w:val="auto"/>
          <w:sz w:val="28"/>
          <w:szCs w:val="28"/>
          <w:highlight w:val="none"/>
        </w:rPr>
        <w:t>疏勒山钢工业园建设10-15万吨/年废旧铅酸电池回收再生利用项目</w:t>
      </w:r>
      <w:r>
        <w:rPr>
          <w:rFonts w:hint="eastAsia" w:ascii="仿宋" w:hAnsi="仿宋" w:eastAsia="仿宋" w:cs="仿宋"/>
          <w:color w:val="auto"/>
          <w:sz w:val="28"/>
          <w:szCs w:val="28"/>
          <w:highlight w:val="none"/>
          <w:lang w:val="en-US" w:eastAsia="zh-CN"/>
        </w:rPr>
        <w:t>建设</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既</w:t>
      </w:r>
      <w:r>
        <w:rPr>
          <w:rFonts w:hint="eastAsia" w:ascii="仿宋" w:hAnsi="仿宋" w:eastAsia="仿宋" w:cs="仿宋"/>
          <w:color w:val="auto"/>
          <w:sz w:val="28"/>
          <w:szCs w:val="28"/>
          <w:highlight w:val="none"/>
        </w:rPr>
        <w:t>发展了经济、又促进了环保。</w:t>
      </w: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r>
        <w:rPr>
          <w:rFonts w:hint="eastAsia" w:ascii="仿宋" w:hAnsi="仿宋" w:eastAsia="仿宋" w:cs="仿宋"/>
          <w:b/>
          <w:bCs/>
          <w:color w:val="auto"/>
          <w:sz w:val="28"/>
          <w:szCs w:val="28"/>
          <w:highlight w:val="none"/>
        </w:rPr>
        <w:t xml:space="preserve"> </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发展路径</w:t>
      </w:r>
    </w:p>
    <w:p>
      <w:pPr>
        <w:spacing w:line="360" w:lineRule="auto"/>
        <w:ind w:firstLine="562"/>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加大资源勘探步伐。</w:t>
      </w:r>
      <w:r>
        <w:rPr>
          <w:rFonts w:hint="eastAsia" w:ascii="仿宋" w:hAnsi="仿宋" w:eastAsia="仿宋" w:cs="仿宋"/>
          <w:color w:val="auto"/>
          <w:sz w:val="28"/>
          <w:szCs w:val="28"/>
          <w:highlight w:val="none"/>
        </w:rPr>
        <w:t>喀什地区矿产业起步较晚，资源地质勘察程度低，资金投入少。“十四五”期间，地区本级及相关资源型区县投入资金进行矿产资源的普查，出台政策鼓励社会力量找矿，为重工业的发展奠定资源基础。</w:t>
      </w:r>
    </w:p>
    <w:p>
      <w:pPr>
        <w:spacing w:line="360" w:lineRule="auto"/>
        <w:ind w:firstLine="562"/>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扩大原材料进口。</w:t>
      </w:r>
      <w:r>
        <w:rPr>
          <w:rFonts w:hint="eastAsia" w:ascii="仿宋" w:hAnsi="仿宋" w:eastAsia="仿宋" w:cs="仿宋"/>
          <w:color w:val="auto"/>
          <w:sz w:val="28"/>
          <w:szCs w:val="28"/>
          <w:highlight w:val="none"/>
        </w:rPr>
        <w:t>借助</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一带一路</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倡议</w:t>
      </w:r>
      <w:r>
        <w:rPr>
          <w:rFonts w:hint="eastAsia" w:ascii="仿宋" w:hAnsi="仿宋" w:eastAsia="仿宋" w:cs="仿宋"/>
          <w:color w:val="auto"/>
          <w:sz w:val="28"/>
          <w:szCs w:val="28"/>
          <w:highlight w:val="none"/>
        </w:rPr>
        <w:t>落实机遇，建立稳定的有色金属原材料进口渠道，保障有色金属冶炼的可持续发展，同时加大有色金属尤其是铜精深加工产品并扩大精深加工产品的出口，重点围绕中亚市场，带动有色金属精深加工链条的发展。</w:t>
      </w:r>
    </w:p>
    <w:p>
      <w:pPr>
        <w:ind w:firstLine="562"/>
        <w:rPr>
          <w:rFonts w:hint="eastAsia" w:ascii="仿宋" w:hAnsi="仿宋" w:eastAsia="仿宋" w:cs="仿宋"/>
          <w:bCs/>
          <w:color w:val="auto"/>
          <w:sz w:val="28"/>
          <w:szCs w:val="28"/>
          <w:highlight w:val="none"/>
        </w:rPr>
      </w:pP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rPr>
        <w:t>积极推进中巴输油管道建设。</w:t>
      </w:r>
      <w:r>
        <w:rPr>
          <w:rFonts w:hint="eastAsia" w:ascii="仿宋" w:hAnsi="仿宋" w:eastAsia="仿宋" w:cs="仿宋"/>
          <w:bCs/>
          <w:color w:val="auto"/>
          <w:sz w:val="28"/>
          <w:szCs w:val="28"/>
          <w:highlight w:val="none"/>
        </w:rPr>
        <w:t>积极推动建设国家陆上能源安全大通道，加快推进中巴输油管道的建设，把喀什建设成国家能源输入的储备周转基地和加工原料供应基地。</w:t>
      </w:r>
    </w:p>
    <w:p>
      <w:pPr>
        <w:ind w:firstLine="562" w:firstLineChars="200"/>
        <w:rPr>
          <w:rFonts w:hint="eastAsia" w:ascii="仿宋" w:hAnsi="仿宋" w:eastAsia="仿宋" w:cs="仿宋"/>
          <w:bCs/>
          <w:color w:val="auto"/>
          <w:sz w:val="28"/>
          <w:szCs w:val="28"/>
          <w:highlight w:val="none"/>
        </w:rPr>
      </w:pP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rPr>
        <w:t>综合施策，推进阿里地区硼锂资源的开发利用。</w:t>
      </w:r>
      <w:r>
        <w:rPr>
          <w:rFonts w:hint="eastAsia" w:ascii="仿宋" w:hAnsi="仿宋" w:eastAsia="仿宋" w:cs="仿宋"/>
          <w:bCs/>
          <w:color w:val="auto"/>
          <w:sz w:val="28"/>
          <w:szCs w:val="28"/>
          <w:highlight w:val="none"/>
        </w:rPr>
        <w:t>一方面，叶城县确保矿产资源运输的便利性、低成本性，与竞争区域形成直接的运输比较优势；另一方面，协助企业完成产业链延伸的招商工作，形成产业集群效益。</w:t>
      </w:r>
    </w:p>
    <w:p>
      <w:pPr>
        <w:spacing w:line="360" w:lineRule="auto"/>
        <w:ind w:firstLine="562"/>
        <w:rPr>
          <w:rFonts w:hint="eastAsia" w:eastAsia="仿宋"/>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切实帮助企业解决现实问题。</w:t>
      </w:r>
      <w:r>
        <w:rPr>
          <w:rFonts w:hint="eastAsia" w:ascii="仿宋" w:hAnsi="仿宋" w:eastAsia="仿宋" w:cs="仿宋"/>
          <w:color w:val="auto"/>
          <w:sz w:val="28"/>
          <w:szCs w:val="28"/>
          <w:highlight w:val="none"/>
        </w:rPr>
        <w:t>金属冶炼行业属劳动密集型和资金密集型产业，企业的采选冶、产供销会遇到多种困难和问题，政府的政策、帮扶力度直接关系到企业的生存、项目的进展，各级政府大力帮助铜冶炼项目的下游产品消化工作，帮助铅锌冶炼项目的行政审批工作，帮助企业解决流动资金工作，才可在“十四五”期间实现重工业的快速发</w:t>
      </w:r>
      <w:r>
        <w:rPr>
          <w:rFonts w:hint="eastAsia" w:ascii="仿宋" w:hAnsi="仿宋" w:eastAsia="仿宋" w:cs="仿宋"/>
          <w:color w:val="auto"/>
          <w:sz w:val="28"/>
          <w:szCs w:val="28"/>
          <w:highlight w:val="none"/>
          <w:lang w:val="en-US" w:eastAsia="zh-CN"/>
        </w:rPr>
        <w:t>展。</w:t>
      </w:r>
      <w:r>
        <w:rPr>
          <w:rFonts w:hint="eastAsia" w:ascii="仿宋" w:hAnsi="仿宋" w:eastAsia="仿宋" w:cs="仿宋"/>
          <w:color w:val="auto"/>
          <w:sz w:val="28"/>
          <w:szCs w:val="28"/>
          <w:highlight w:val="none"/>
          <w:lang w:val="en-US" w:eastAsia="zh-CN"/>
        </w:rPr>
        <w:br w:type="textWrapping"/>
      </w:r>
      <w:r>
        <w:rPr>
          <w:rFonts w:hint="eastAsia" w:ascii="仿宋" w:hAnsi="仿宋" w:eastAsia="仿宋" w:cs="仿宋"/>
          <w:color w:val="auto"/>
          <w:sz w:val="28"/>
          <w:szCs w:val="28"/>
          <w:highlight w:val="none"/>
          <w:lang w:val="en-US" w:eastAsia="zh-CN"/>
        </w:rPr>
        <w:br w:type="textWrapping"/>
      </w:r>
      <w:r>
        <w:rPr>
          <w:rFonts w:hint="eastAsia" w:ascii="仿宋" w:hAnsi="仿宋" w:eastAsia="仿宋" w:cs="仿宋"/>
          <w:color w:val="auto"/>
          <w:sz w:val="28"/>
          <w:szCs w:val="28"/>
          <w:highlight w:val="none"/>
          <w:lang w:val="en-US" w:eastAsia="zh-CN"/>
        </w:rPr>
        <w:br w:type="textWrapping"/>
      </w:r>
      <w:r>
        <w:rPr>
          <w:rFonts w:hint="eastAsia" w:ascii="仿宋" w:hAnsi="仿宋" w:eastAsia="仿宋" w:cs="仿宋"/>
          <w:color w:val="auto"/>
          <w:sz w:val="28"/>
          <w:szCs w:val="28"/>
          <w:highlight w:val="none"/>
          <w:lang w:val="en-US" w:eastAsia="zh-CN"/>
        </w:rPr>
        <w:br w:type="textWrapping"/>
      </w:r>
      <w:r>
        <w:rPr>
          <w:rFonts w:hint="eastAsia" w:ascii="仿宋" w:hAnsi="仿宋" w:eastAsia="仿宋" w:cs="仿宋"/>
          <w:color w:val="auto"/>
          <w:sz w:val="28"/>
          <w:szCs w:val="28"/>
          <w:highlight w:val="none"/>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eastAsia" w:ascii="仿宋" w:hAnsi="仿宋" w:eastAsia="仿宋" w:cs="仿宋"/>
          <w:b/>
          <w:bCs/>
          <w:color w:val="auto"/>
          <w:sz w:val="28"/>
          <w:szCs w:val="28"/>
          <w:highlight w:val="none"/>
          <w:lang w:val="en-US" w:eastAsia="zh-CN"/>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-73025</wp:posOffset>
                </wp:positionH>
                <wp:positionV relativeFrom="paragraph">
                  <wp:posOffset>64770</wp:posOffset>
                </wp:positionV>
                <wp:extent cx="5368290" cy="4969510"/>
                <wp:effectExtent l="4445" t="5080" r="12065" b="16510"/>
                <wp:wrapNone/>
                <wp:docPr id="15" name="文本框 46"/>
                <wp:cNvGraphicFramePr/>
                <a:graphic xmlns:a="http://schemas.openxmlformats.org/drawingml/2006/main">
                  <a:graphicData uri="http://schemas.microsoft.com/office/word/2010/wordprocessingShape">
                    <wps:wsp>
                      <wps:cNvSpPr txBox="1"/>
                      <wps:spPr>
                        <a:xfrm>
                          <a:off x="0" y="0"/>
                          <a:ext cx="5368290" cy="4969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专栏6：冶金化工产业重点项目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伽师县工业园区建设标准厂房及生产生活辅助用房，建设铜冶炼生产线2条，电解铜生产线1条，铜深加工生产线2条，硫酸生产线1条，稀贵金属提取生产线1条，各类变压器生产线1条、高低压开关柜生产线1条、铜芯电缆生产线1条、铜质水龙头生产线1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叶城县化工园区建设年产5000吨锂电池电解液生产线、年产500吨六氟磷酸锂生产线、年产4000吨磷酸铁锂生产线、年产5万吨硼酸、2万吨硼酐规模化生产线、年产1.5万吨硼铁合金生产线、1000吨碳化硼精细微粉生产线、5000吨氟硼酸盐生产线、1000吨硼酸盐晶须生产线、2000吨高纯氧化硼生产线、2000吨高纯硼化物生产线及生产生活辅助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highlight w:val="none"/>
                                <w:lang w:val="en-US" w:eastAsia="zh-CN"/>
                              </w:rPr>
                              <w:t>巴楚县恰尔巴格乡瓦吉塔格山建设日处理量15000吨矿石的采矿和选矿装置</w:t>
                            </w:r>
                            <w:r>
                              <w:rPr>
                                <w:rFonts w:hint="eastAsia" w:ascii="仿宋" w:hAnsi="仿宋" w:eastAsia="仿宋" w:cs="仿宋"/>
                                <w:sz w:val="24"/>
                                <w:szCs w:val="24"/>
                                <w:lang w:val="en-US" w:eastAsia="zh-CN"/>
                              </w:rPr>
                              <w:t>；建设年产5万吨海绵钛、钛铁装置，年产值32亿元。陆续建成深加工钛粉、钛铝合金、钛材产品装置，实现产值90亿元；建设年产10万吨二氧化钛、普通钛白粉、纳米钛白粉装置，年产值25亿元；建设年产6000吨（V2O5计）与钛共生钒金属的V2O5、三氧化二钒（V2O3）化合物及钒铁等产品装置，年产值15亿元；建设年产80万吨与钛共生铁铁锭装置，年产值12亿元。</w:t>
                            </w:r>
                          </w:p>
                        </w:txbxContent>
                      </wps:txbx>
                      <wps:bodyPr vert="horz" wrap="square" anchor="t" upright="1"/>
                    </wps:wsp>
                  </a:graphicData>
                </a:graphic>
              </wp:anchor>
            </w:drawing>
          </mc:Choice>
          <mc:Fallback>
            <w:pict>
              <v:shape id="文本框 46" o:spid="_x0000_s1026" o:spt="202" type="#_x0000_t202" style="position:absolute;left:0pt;margin-left:-5.75pt;margin-top:5.1pt;height:391.3pt;width:422.7pt;z-index:251663360;mso-width-relative:page;mso-height-relative:page;" fillcolor="#FFFFFF" filled="t" stroked="t" coordsize="21600,21600" o:gfxdata="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M6hhPZAAAACgEAAA8AAAAAAAAAAQAg&#10;AAAAIgAAAGRycy9kb3ducmV2LnhtbFBLAQIUABQAAAAIAIdO4kC0ECRrDQIAABAEAAAOAAAAAAAA&#10;AAEAIAAAACgBAABkcnMvZTJvRG9jLnhtbFBLBQYAAAAABgAGAFkBAACnBQAAAAA=&#10;">
                <v:fill on="t" focussize="0,0"/>
                <v:stroke color="#000000" joinstyle="miter"/>
                <v:imagedata o:title=""/>
                <o:lock v:ext="edit" aspectratio="f"/>
                <v:textbo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专栏6：冶金化工产业重点项目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伽师县工业园区建设标准厂房及生产生活辅助用房，建设铜冶炼生产线2条，电解铜生产线1条，铜深加工生产线2条，硫酸生产线1条，稀贵金属提取生产线1条，各类变压器生产线1条、高低压开关柜生产线1条、铜芯电缆生产线1条、铜质水龙头生产线1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叶城县化工园区建设年产5000吨锂电池电解液生产线、年产500吨六氟磷酸锂生产线、年产4000吨磷酸铁锂生产线、年产5万吨硼酸、2万吨硼酐规模化生产线、年产1.5万吨硼铁合金生产线、1000吨碳化硼精细微粉生产线、5000吨氟硼酸盐生产线、1000吨硼酸盐晶须生产线、2000吨高纯氧化硼生产线、2000吨高纯硼化物生产线及生产生活辅助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highlight w:val="none"/>
                          <w:lang w:val="en-US" w:eastAsia="zh-CN"/>
                        </w:rPr>
                        <w:t>巴楚县恰尔巴格乡瓦吉塔格山建设日处理量15000吨矿石的采矿和选矿装置</w:t>
                      </w:r>
                      <w:r>
                        <w:rPr>
                          <w:rFonts w:hint="eastAsia" w:ascii="仿宋" w:hAnsi="仿宋" w:eastAsia="仿宋" w:cs="仿宋"/>
                          <w:sz w:val="24"/>
                          <w:szCs w:val="24"/>
                          <w:lang w:val="en-US" w:eastAsia="zh-CN"/>
                        </w:rPr>
                        <w:t>；建设年产5万吨海绵钛、钛铁装置，年产值32亿元。陆续建成深加工钛粉、钛铝合金、钛材产品装置，实现产值90亿元；建设年产10万吨二氧化钛、普通钛白粉、纳米钛白粉装置，年产值25亿元；建设年产6000吨（V2O5计）与钛共生钒金属的V2O5、三氧化二钒（V2O3）化合物及钒铁等产品装置，年产值15亿元；建设年产80万吨与钛共生铁铁锭装置，年产值12亿元。</w:t>
                      </w:r>
                    </w:p>
                  </w:txbxContent>
                </v:textbox>
              </v:shape>
            </w:pict>
          </mc:Fallback>
        </mc:AlternateContent>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br w:type="textWrapping"/>
      </w:r>
      <w:r>
        <w:rPr>
          <w:rFonts w:hint="eastAsia" w:ascii="仿宋" w:hAnsi="仿宋" w:eastAsia="仿宋" w:cs="仿宋"/>
          <w:b/>
          <w:bCs/>
          <w:color w:val="auto"/>
          <w:sz w:val="28"/>
          <w:szCs w:val="28"/>
          <w:highlight w:val="none"/>
          <w:lang w:val="en-US" w:eastAsia="zh-CN"/>
        </w:rPr>
        <w:t xml:space="preserve">  （七）装备制造产业</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发展目标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发挥喀什地区优越的市场优势、进出口优势等空间优势，围绕区域现代农业发展、城镇化发展、重工业发展以及面向中亚南来出口市场等带来的装备制造业需求，抓住国家向西发展的布局、国内大型装备制造企业拓展产品线、延伸产业链的机遇，对接“中国制造2025”，大力发展机械制造、电动车、农用车等装备配套产业。到2025年，装备制造产业实现工业产值达</w:t>
      </w:r>
      <w:r>
        <w:rPr>
          <w:rFonts w:hint="eastAsia" w:ascii="仿宋" w:hAnsi="仿宋" w:eastAsia="仿宋" w:cs="仿宋"/>
          <w:b/>
          <w:bCs/>
          <w:color w:val="auto"/>
          <w:sz w:val="28"/>
          <w:szCs w:val="28"/>
          <w:highlight w:val="none"/>
          <w:lang w:val="en-US" w:eastAsia="zh-CN"/>
        </w:rPr>
        <w:t>50</w:t>
      </w:r>
      <w:r>
        <w:rPr>
          <w:rFonts w:hint="eastAsia" w:ascii="仿宋" w:hAnsi="仿宋" w:eastAsia="仿宋" w:cs="仿宋"/>
          <w:b/>
          <w:bCs/>
          <w:color w:val="auto"/>
          <w:sz w:val="28"/>
          <w:szCs w:val="28"/>
          <w:highlight w:val="none"/>
        </w:rPr>
        <w:t>亿</w:t>
      </w:r>
      <w:r>
        <w:rPr>
          <w:rFonts w:hint="eastAsia" w:ascii="仿宋" w:hAnsi="仿宋" w:eastAsia="仿宋" w:cs="仿宋"/>
          <w:color w:val="auto"/>
          <w:sz w:val="28"/>
          <w:szCs w:val="28"/>
          <w:highlight w:val="none"/>
        </w:rPr>
        <w:t>元以上。</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发展重点</w:t>
      </w:r>
    </w:p>
    <w:p>
      <w:pPr>
        <w:ind w:firstLine="562" w:firstLineChars="200"/>
        <w:rPr>
          <w:rFonts w:hint="eastAsia"/>
          <w:color w:val="auto"/>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装备制造。</w:t>
      </w:r>
      <w:r>
        <w:rPr>
          <w:rFonts w:hint="eastAsia" w:ascii="仿宋" w:hAnsi="仿宋" w:eastAsia="仿宋" w:cs="仿宋"/>
          <w:color w:val="auto"/>
          <w:sz w:val="28"/>
          <w:szCs w:val="28"/>
          <w:highlight w:val="none"/>
        </w:rPr>
        <w:t>充分挖掘喀什地区农业大区优势，开发适合本地使用的各类农机具，瞄准中国农机研究院引进高中端农机全系列产品进行生产和装配。重点开发大马力拖拉机的研发生产，大力发展农田建设机械、土壤耕作机械、种植和施肥机械、植物保护机械、农田排灌机械、作物收获机械、农产品加工机械、畜牧业机械等机械设备，发展棉花、瓜果种植和收割机械，培育饲料加工机械为重点的畜牧农机，培育发展农用灌溉设备，以及温室设备和太阳能利用设备等设施农业设备。依托对口援助省市雄厚的组装制造能力，紧紧围绕中亚、南亚等周边地区巨大的市场需求，大力发展出口组装制造业，重点是电线、电缆、电站、电网、汽车配套器材等适销对路的机电制造产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工程机械装备。</w:t>
      </w:r>
      <w:r>
        <w:rPr>
          <w:rFonts w:hint="eastAsia" w:ascii="仿宋" w:hAnsi="仿宋" w:eastAsia="仿宋" w:cs="仿宋"/>
          <w:color w:val="auto"/>
          <w:sz w:val="28"/>
          <w:szCs w:val="28"/>
          <w:highlight w:val="none"/>
        </w:rPr>
        <w:t>抓“重型、小型”两端，重点招引在新疆和中亚市场占有率较高但尚未在新疆建立产业基地的国内工程机械、矿山机械大型龙头企业，重点发展起重机械、混凝土机械、挖掘装载机械、小型化工程机械、筑路机械等工程机械制造，以及以矿山开采机械、矿山破碎、磨矿机械。同时发展电力装备、化工矿冶专用设备等特色装备。</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汽车工业。</w:t>
      </w:r>
      <w:r>
        <w:rPr>
          <w:rFonts w:hint="eastAsia" w:ascii="仿宋" w:hAnsi="仿宋" w:eastAsia="仿宋" w:cs="仿宋"/>
          <w:color w:val="auto"/>
          <w:sz w:val="28"/>
          <w:szCs w:val="28"/>
          <w:highlight w:val="none"/>
        </w:rPr>
        <w:t>从农用车辆和小型民用车辆入手，从改装、组装车辆起步，围绕专用车、中低端乘用车、载货车、专用车、摩托车、电动车、自行车等交通运输设备组装加工，</w:t>
      </w:r>
      <w:r>
        <w:rPr>
          <w:rFonts w:hint="eastAsia" w:ascii="仿宋" w:hAnsi="仿宋" w:eastAsia="仿宋" w:cs="仿宋"/>
          <w:color w:val="auto"/>
          <w:sz w:val="28"/>
          <w:szCs w:val="28"/>
          <w:highlight w:val="none"/>
          <w:lang w:val="zh-CN"/>
        </w:rPr>
        <w:t>建设整机装配</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轴承</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轮毂、车架、汽车灯具及金属加工、表面处理生产线，</w:t>
      </w:r>
      <w:r>
        <w:rPr>
          <w:rFonts w:hint="eastAsia" w:ascii="仿宋" w:hAnsi="仿宋" w:eastAsia="仿宋" w:cs="仿宋"/>
          <w:color w:val="auto"/>
          <w:sz w:val="28"/>
          <w:szCs w:val="28"/>
          <w:highlight w:val="none"/>
        </w:rPr>
        <w:t>以及</w:t>
      </w:r>
      <w:r>
        <w:rPr>
          <w:rFonts w:hint="eastAsia" w:ascii="仿宋" w:hAnsi="仿宋" w:eastAsia="仿宋" w:cs="仿宋"/>
          <w:color w:val="auto"/>
          <w:sz w:val="28"/>
          <w:szCs w:val="28"/>
          <w:highlight w:val="none"/>
          <w:lang w:val="zh-CN"/>
        </w:rPr>
        <w:t>汽车维修及配件、废旧汽车拆卸等相关辅助设施。</w:t>
      </w:r>
      <w:r>
        <w:rPr>
          <w:rFonts w:hint="eastAsia" w:ascii="仿宋" w:hAnsi="仿宋" w:eastAsia="仿宋" w:cs="仿宋"/>
          <w:color w:val="auto"/>
          <w:sz w:val="28"/>
          <w:szCs w:val="28"/>
          <w:highlight w:val="none"/>
        </w:rPr>
        <w:t>建成新疆重要的出口产品制造加工基地。</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纺织机械装备。</w:t>
      </w:r>
      <w:r>
        <w:rPr>
          <w:rFonts w:hint="eastAsia" w:ascii="仿宋" w:hAnsi="仿宋" w:eastAsia="仿宋" w:cs="仿宋"/>
          <w:color w:val="auto"/>
          <w:sz w:val="28"/>
          <w:szCs w:val="28"/>
          <w:highlight w:val="none"/>
        </w:rPr>
        <w:t>立足南疆纺织服装产业发展需求，引进国内先进纺织服装装备企业在喀什设立生产基地，重点发展多轴向复合材料经编机和多梳拉舍尔高速经编机等高端经编机装备、精密络筒机、精梳机、剑杆织机等成套纺织服装装备，做精相关配件，提升纺织装备自主研发水平，建设纺织机械生产基地。</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发展路径</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以市场换产业。</w:t>
      </w:r>
      <w:r>
        <w:rPr>
          <w:rFonts w:hint="eastAsia" w:ascii="仿宋" w:hAnsi="仿宋" w:eastAsia="仿宋" w:cs="仿宋"/>
          <w:color w:val="auto"/>
          <w:sz w:val="28"/>
          <w:szCs w:val="28"/>
          <w:highlight w:val="none"/>
        </w:rPr>
        <w:t>实施“以市场换产业”战略，统筹喀什地区的机械采购市场，以订单招企业，以订单招投资。尽快形成一批小型装备制造、改装产业来喀什投资建厂。</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做大装备交易市场。</w:t>
      </w:r>
      <w:r>
        <w:rPr>
          <w:rFonts w:hint="eastAsia" w:ascii="仿宋" w:hAnsi="仿宋" w:eastAsia="仿宋" w:cs="仿宋"/>
          <w:color w:val="auto"/>
          <w:sz w:val="28"/>
          <w:szCs w:val="28"/>
          <w:highlight w:val="none"/>
        </w:rPr>
        <w:t>推进经开区、疏附物流园建设，加快中亚地区先进大型农机、机械等高端产品的交易，完善交易展示、会展、仓储物流、二手机械交易、专业培训、生产装备为一体的综合性功能。规划建设工程机械装备市场、纺织服装装备市场、农机具装备市场、家用电动车、农用车等专业化市场，打造辐射中亚的喀什装备服务平台载体。</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大力招商引资工作。</w:t>
      </w:r>
      <w:r>
        <w:rPr>
          <w:rFonts w:hint="eastAsia" w:ascii="仿宋" w:hAnsi="仿宋" w:eastAsia="仿宋" w:cs="仿宋"/>
          <w:color w:val="auto"/>
          <w:sz w:val="28"/>
          <w:szCs w:val="28"/>
          <w:highlight w:val="none"/>
        </w:rPr>
        <w:t>加大对国内著名机械制造企业的招商力度，通过承接产业转移，引进产业和项目，完善产业配套，延伸产业链条。制定吸引装备制造企业入驻园区的若干优惠政策，积极引进一批大中型机械制造项目，着力引进一批对龙头企业下游产品进行配套的项目，逐步形成机械制造、电子电器、电动车、农用车等装备配套产业</w:t>
      </w:r>
      <w:bookmarkStart w:id="43" w:name="_Toc24383"/>
      <w:r>
        <w:rPr>
          <w:rFonts w:hint="eastAsia" w:ascii="仿宋" w:hAnsi="仿宋" w:eastAsia="仿宋" w:cs="仿宋"/>
          <w:color w:val="auto"/>
          <w:sz w:val="28"/>
          <w:szCs w:val="28"/>
          <w:highlight w:val="none"/>
        </w:rPr>
        <w:t>。</w:t>
      </w:r>
    </w:p>
    <w:p>
      <w:pPr>
        <w:bidi w:val="0"/>
        <w:rPr>
          <w:rFonts w:hint="eastAsia"/>
          <w:color w:val="auto"/>
          <w:highlight w:val="none"/>
        </w:rPr>
      </w:pPr>
    </w:p>
    <w:p>
      <w:pPr>
        <w:bidi w:val="0"/>
        <w:rPr>
          <w:rFonts w:hint="eastAsia"/>
          <w:color w:val="auto"/>
          <w:highlight w:val="none"/>
        </w:rPr>
      </w:pPr>
      <w:r>
        <w:rPr>
          <w:rFonts w:hint="eastAsia"/>
          <w:color w:val="auto"/>
          <w:highlight w:val="none"/>
        </w:rPr>
        <w:br w:type="textWrapping"/>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-106680</wp:posOffset>
                </wp:positionH>
                <wp:positionV relativeFrom="paragraph">
                  <wp:posOffset>87630</wp:posOffset>
                </wp:positionV>
                <wp:extent cx="5372735" cy="2141220"/>
                <wp:effectExtent l="5080" t="4445" r="6985" b="13335"/>
                <wp:wrapNone/>
                <wp:docPr id="16" name="文本框 47"/>
                <wp:cNvGraphicFramePr/>
                <a:graphic xmlns:a="http://schemas.openxmlformats.org/drawingml/2006/main">
                  <a:graphicData uri="http://schemas.microsoft.com/office/word/2010/wordprocessingShape">
                    <wps:wsp>
                      <wps:cNvSpPr txBox="1"/>
                      <wps:spPr>
                        <a:xfrm>
                          <a:off x="0" y="0"/>
                          <a:ext cx="5372735" cy="214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专栏7：装备制造产业重点项目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喀什经济开发区、喀什市、麦盖提县、巴楚县</w:t>
                            </w:r>
                            <w:r>
                              <w:rPr>
                                <w:rFonts w:hint="eastAsia" w:ascii="仿宋" w:hAnsi="仿宋" w:eastAsia="仿宋" w:cs="仿宋"/>
                                <w:sz w:val="24"/>
                                <w:szCs w:val="24"/>
                                <w:highlight w:val="none"/>
                                <w:lang w:val="en-US" w:eastAsia="zh-CN"/>
                              </w:rPr>
                              <w:t>、叶城县</w:t>
                            </w:r>
                            <w:r>
                              <w:rPr>
                                <w:rFonts w:hint="eastAsia" w:ascii="仿宋" w:hAnsi="仿宋" w:eastAsia="仿宋" w:cs="仿宋"/>
                                <w:sz w:val="24"/>
                                <w:szCs w:val="24"/>
                                <w:lang w:val="en-US" w:eastAsia="zh-CN"/>
                              </w:rPr>
                              <w:t>和英吉沙县工业园区建设整机装配、轴承、轮毂、车架、汽车灯具及金属加工、表面处理生产线，汽车维修及配件区、废旧汽车拆卸区、办公区和生活区等相关辅助设施项目。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喀什地区各县工业园建设年产各类工程机械10000台（套）、农机20000台（套）、环卫车8000台、消防车辆2000辆。</w:t>
                            </w:r>
                          </w:p>
                        </w:txbxContent>
                      </wps:txbx>
                      <wps:bodyPr vert="horz" wrap="square" anchor="t" upright="1"/>
                    </wps:wsp>
                  </a:graphicData>
                </a:graphic>
              </wp:anchor>
            </w:drawing>
          </mc:Choice>
          <mc:Fallback>
            <w:pict>
              <v:shape id="文本框 47" o:spid="_x0000_s1026" o:spt="202" type="#_x0000_t202" style="position:absolute;left:0pt;margin-left:-8.4pt;margin-top:6.9pt;height:168.6pt;width:423.05pt;z-index:251664384;mso-width-relative:page;mso-height-relative:page;" fillcolor="#FFFFFF" filled="t" stroked="t" coordsize="21600,21600" o:gfxdata="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34To32gAAAAoBAAAPAAAAAAAAAAEA&#10;IAAAACIAAABkcnMvZG93bnJldi54bWxQSwECFAAUAAAACACHTuJAEU7Chw0CAAAQBAAADgAAAAAA&#10;AAABACAAAAApAQAAZHJzL2Uyb0RvYy54bWxQSwUGAAAAAAYABgBZAQAAqAUAAAAA&#10;">
                <v:fill on="t" focussize="0,0"/>
                <v:stroke color="#000000" joinstyle="miter"/>
                <v:imagedata o:title=""/>
                <o:lock v:ext="edit" aspectratio="f"/>
                <v:textbo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专栏7：装备制造产业重点项目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喀什经济开发区、喀什市、麦盖提县、巴楚县</w:t>
                      </w:r>
                      <w:r>
                        <w:rPr>
                          <w:rFonts w:hint="eastAsia" w:ascii="仿宋" w:hAnsi="仿宋" w:eastAsia="仿宋" w:cs="仿宋"/>
                          <w:sz w:val="24"/>
                          <w:szCs w:val="24"/>
                          <w:highlight w:val="none"/>
                          <w:lang w:val="en-US" w:eastAsia="zh-CN"/>
                        </w:rPr>
                        <w:t>、叶城县</w:t>
                      </w:r>
                      <w:r>
                        <w:rPr>
                          <w:rFonts w:hint="eastAsia" w:ascii="仿宋" w:hAnsi="仿宋" w:eastAsia="仿宋" w:cs="仿宋"/>
                          <w:sz w:val="24"/>
                          <w:szCs w:val="24"/>
                          <w:lang w:val="en-US" w:eastAsia="zh-CN"/>
                        </w:rPr>
                        <w:t>和英吉沙县工业园区建设整机装配、轴承、轮毂、车架、汽车灯具及金属加工、表面处理生产线，汽车维修及配件区、废旧汽车拆卸区、办公区和生活区等相关辅助设施项目。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喀什地区各县工业园建设年产各类工程机械10000台（套）、农机20000台（套）、环卫车8000台、消防车辆2000辆。</w:t>
                      </w:r>
                    </w:p>
                  </w:txbxContent>
                </v:textbox>
              </v:shape>
            </w:pict>
          </mc:Fallback>
        </mc:AlternateContent>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p>
    <w:p>
      <w:pPr>
        <w:bidi w:val="0"/>
        <w:rPr>
          <w:rFonts w:hint="eastAsia"/>
          <w:color w:val="auto"/>
          <w:highlight w:val="none"/>
          <w:lang w:val="en-US" w:eastAsia="zh-CN"/>
        </w:rPr>
      </w:pP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bookmarkEnd w:id="43"/>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（八）生物医药及医疗器械产业</w:t>
      </w:r>
    </w:p>
    <w:p>
      <w:pPr>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发展目标</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维吾尔医药制造为重点提升存量，突出生物疫苗和大健康产品增量发展，通过内培外引快速做大生物医药产业。进一步提高现代中药与民族药、生物药在国内外市场的知名度、占有率，多元发展中药饮片精深加工、中药提取物、配方颗粒等，延伸发展保健品、天然化妆品、日化产品、香精香料等衍生产品。大力招商引进医疗器械企业，培育本地市场和周边国家市场。到2025年，力争生物医药产业规模达到</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0亿</w:t>
      </w:r>
      <w:r>
        <w:rPr>
          <w:rFonts w:hint="eastAsia" w:ascii="仿宋" w:hAnsi="仿宋" w:eastAsia="仿宋" w:cs="仿宋"/>
          <w:color w:val="auto"/>
          <w:sz w:val="28"/>
          <w:szCs w:val="28"/>
          <w:highlight w:val="none"/>
        </w:rPr>
        <w:t>元。</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发展重点</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生物有效成份提取。</w:t>
      </w:r>
      <w:r>
        <w:rPr>
          <w:rFonts w:hint="eastAsia" w:ascii="仿宋" w:hAnsi="仿宋" w:eastAsia="仿宋" w:cs="仿宋"/>
          <w:color w:val="auto"/>
          <w:sz w:val="28"/>
          <w:szCs w:val="28"/>
          <w:highlight w:val="none"/>
        </w:rPr>
        <w:t>利用喀什地区农产品特色资源优势，重点发展中草药提取，从甘草、肉苁蓉、雪菊、罗布麻、黑果枸杞等天然药物中提出有效成份、有效部位。鼓励医药科技公司延伸产业链，积极发展下游产品，使生物提取产业成为喀什地区生物技术产业的核心增长点。重点支持新疆九间棚农业科技公司的规模化、多样化、深层次发展。</w:t>
      </w:r>
    </w:p>
    <w:p>
      <w:pPr>
        <w:spacing w:line="360" w:lineRule="auto"/>
        <w:ind w:firstLine="562" w:firstLineChars="200"/>
        <w:rPr>
          <w:rFonts w:hint="eastAsia" w:ascii="仿宋" w:hAnsi="仿宋" w:eastAsia="仿宋" w:cs="仿宋"/>
          <w:color w:val="auto"/>
          <w:sz w:val="30"/>
          <w:szCs w:val="30"/>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民族维药。</w:t>
      </w:r>
      <w:r>
        <w:rPr>
          <w:rFonts w:hint="eastAsia" w:ascii="仿宋" w:hAnsi="仿宋" w:eastAsia="仿宋" w:cs="仿宋"/>
          <w:color w:val="auto"/>
          <w:sz w:val="28"/>
          <w:szCs w:val="28"/>
          <w:highlight w:val="none"/>
        </w:rPr>
        <w:t>利用喀什地区特色的维药资源，重点发展维药的标准研究、维药制剂生产研发、维药新品种研发，增强维药与天然药物产业的科技创新与持续发展能力。加快维吾尔药研究和开发，争取在抗病毒、抗炎、治疗心血管、皮肤病、妇科、男性疾病等新药领域取得突破，开发一批具有自主知识产权的新产品。主要包括从维药、天然药物中提取的有效成份、有效部位，以及新发现的天然药材和药材新的药用部位及制剂；由维药、天然药物制成的新的复方制剂，对名优中成药及民族药的二次开发，以及新型维药给药系统品种。大力培育本土维药龙头企业，重点支持喀什昆仑维药的发展，建设产学研用一体化平台，力争在“十四五”期间争取主板上市。</w:t>
      </w:r>
    </w:p>
    <w:p>
      <w:pPr>
        <w:spacing w:line="360" w:lineRule="auto"/>
        <w:ind w:firstLine="562" w:firstLineChars="200"/>
        <w:rPr>
          <w:rFonts w:hint="eastAsia" w:ascii="仿宋" w:hAnsi="仿宋" w:eastAsia="仿宋" w:cs="仿宋"/>
          <w:color w:val="auto"/>
          <w:sz w:val="28"/>
          <w:szCs w:val="28"/>
          <w:highlight w:val="none"/>
        </w:rPr>
      </w:pPr>
      <w:bookmarkStart w:id="44" w:name="_Toc21620"/>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轻工和化工生物</w:t>
      </w:r>
      <w:bookmarkEnd w:id="44"/>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挖掘和发挥具有基础资源和文化底蕴的饮食文化产品，开拓饮食文化、民族民俗文化以及食疗、食补、食养、药食等文化经济市场。发展保健食品及生物技术在食品安全领域的应用，包括辅助降血脂、降血压、降血糖功能食品的研发与生产；抗氧化功能食品；减肥功能食品；辅助改善老年记忆功能食品的技术研发与产业化应用；功能化传统食品的技术研发与产业化应用；以及保健食品有效成份检测技术和功能因子生物活性稳态化技术应用；食品安全的生物检测技术应用等。</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生物制品。</w:t>
      </w:r>
      <w:r>
        <w:rPr>
          <w:rFonts w:hint="eastAsia" w:ascii="仿宋" w:hAnsi="仿宋" w:eastAsia="仿宋" w:cs="仿宋"/>
          <w:color w:val="auto"/>
          <w:sz w:val="28"/>
          <w:szCs w:val="28"/>
          <w:highlight w:val="none"/>
        </w:rPr>
        <w:t>推进静注乙型肝炎人免疫球蛋白、丙型肝炎人免疫球蛋白、人血白蛋白以及破伤风、狂犬病人免疫球蛋白产品产业化，攻克血浆综合利用等关键技术，延伸血液制品产业链。推进利用地区牛、马、羊、驴等动物骨、皮、脏器、体液资源的生化药品的产业化，培育羔羊胃提取物及其制剂、羊血来源的氯高铁血红素及其制剂、孕马结合态雌激素及其制剂、驴皮阿胶原料等。利用现代生物技术，加快发展动物用生物制品（抗血清、诊断制剂）及高效生产工艺开发，打造全国一流的兽用生物药品制造共地。</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特色医疗器械产品。</w:t>
      </w:r>
      <w:r>
        <w:rPr>
          <w:rFonts w:hint="eastAsia" w:ascii="仿宋" w:hAnsi="仿宋" w:eastAsia="仿宋" w:cs="仿宋"/>
          <w:color w:val="auto"/>
          <w:sz w:val="28"/>
          <w:szCs w:val="28"/>
          <w:highlight w:val="none"/>
        </w:rPr>
        <w:t>充分利用喀什地区的区位优势、消费优势、进出口优势，发展特色医疗产品、生物医用材料及医用耗材，同时谋求产业向专业化、高端化延伸；抓住国家更换药品包装的有利时机，加大包装材料研制开发力度，实现药品包装材料产业的发展。</w:t>
      </w:r>
    </w:p>
    <w:p>
      <w:pPr>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发展路径</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建设专业园区集群发展。</w:t>
      </w:r>
      <w:r>
        <w:rPr>
          <w:rFonts w:hint="eastAsia" w:ascii="仿宋" w:hAnsi="仿宋" w:eastAsia="仿宋" w:cs="仿宋"/>
          <w:color w:val="auto"/>
          <w:sz w:val="28"/>
          <w:szCs w:val="28"/>
          <w:highlight w:val="none"/>
        </w:rPr>
        <w:t>以产业链思维部署医药产业的战略发展，上游在各区县开展种植基地，中游以疏勒县、莎车县、麦盖提县为主加工生产产品，下游以喀什经开区为主建设公共服务和销售平台，实现生物制药行业向精深发展。推动疏勒县加快建设生物医药专业园</w:t>
      </w:r>
      <w:r>
        <w:rPr>
          <w:rFonts w:hint="eastAsia" w:ascii="仿宋" w:hAnsi="仿宋" w:eastAsia="仿宋" w:cs="仿宋"/>
          <w:color w:val="auto"/>
          <w:sz w:val="28"/>
          <w:szCs w:val="28"/>
          <w:highlight w:val="none"/>
          <w:lang w:val="en-US" w:eastAsia="zh-CN"/>
        </w:rPr>
        <w:t>区进程</w:t>
      </w:r>
      <w:r>
        <w:rPr>
          <w:rFonts w:hint="eastAsia" w:ascii="仿宋" w:hAnsi="仿宋" w:eastAsia="仿宋" w:cs="仿宋"/>
          <w:color w:val="auto"/>
          <w:sz w:val="28"/>
          <w:szCs w:val="28"/>
          <w:highlight w:val="none"/>
        </w:rPr>
        <w:t>，制定针对政策，集聚创新资源，建设公共技术服务平台，探索建立新型产学研技术创新体系，加速医药科技创新和成果本地转化。</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重点孵化培育维药企业。</w:t>
      </w:r>
      <w:r>
        <w:rPr>
          <w:rFonts w:hint="eastAsia" w:ascii="仿宋" w:hAnsi="仿宋" w:eastAsia="仿宋" w:cs="仿宋"/>
          <w:color w:val="auto"/>
          <w:sz w:val="28"/>
          <w:szCs w:val="28"/>
          <w:highlight w:val="none"/>
        </w:rPr>
        <w:t>集中精力推动喀什昆仑维药上规模、上水平，加大药厂技改，加大药厂研发，积极推广提取、分离、纯化、制剂和过程质量控制等现代技术在维药生产中的应用。支持喀什昆仑维药上下游产业的配套和完备，促其快速发展，支持昆仑维药上市步伐，发挥龙头带动作用。围绕现有产品，积极开发和培育一批治疗效果确切、物质基础清楚、作用机理明确、质量稳定可靠的维新品种，培育企业向品牌化方向延伸。</w:t>
      </w:r>
    </w:p>
    <w:p>
      <w:pPr>
        <w:spacing w:line="360" w:lineRule="auto"/>
        <w:ind w:firstLine="562" w:firstLineChars="200"/>
        <w:rPr>
          <w:rFonts w:hint="eastAsia"/>
          <w:color w:val="auto"/>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积极发展医疗器械产业。</w:t>
      </w:r>
      <w:r>
        <w:rPr>
          <w:rFonts w:hint="eastAsia" w:ascii="仿宋" w:hAnsi="仿宋" w:eastAsia="仿宋" w:cs="仿宋"/>
          <w:color w:val="auto"/>
          <w:sz w:val="28"/>
          <w:szCs w:val="28"/>
          <w:highlight w:val="none"/>
        </w:rPr>
        <w:t>围绕南疆医药消费市场以及中亚、南亚医药、医疗器材市场，招引企业发展特色医疗产品、生物医用材料及医用耗材。</w: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-27305</wp:posOffset>
                </wp:positionH>
                <wp:positionV relativeFrom="page">
                  <wp:posOffset>2574925</wp:posOffset>
                </wp:positionV>
                <wp:extent cx="5227955" cy="3507740"/>
                <wp:effectExtent l="4445" t="4445" r="6350" b="12065"/>
                <wp:wrapTopAndBottom/>
                <wp:docPr id="18" name="文本框 49"/>
                <wp:cNvGraphicFramePr/>
                <a:graphic xmlns:a="http://schemas.openxmlformats.org/drawingml/2006/main">
                  <a:graphicData uri="http://schemas.microsoft.com/office/word/2010/wordprocessingShape">
                    <wps:wsp>
                      <wps:cNvSpPr txBox="1"/>
                      <wps:spPr>
                        <a:xfrm>
                          <a:off x="0" y="0"/>
                          <a:ext cx="5227955" cy="3507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专栏8：生物医药及医疗器械产业重点项目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地区各县工业园区投资建设年产包括输液器2亿套、一次性注射器1.5亿套、医用纱布2万吨、医用绷带4万吨、各类口罩4.56亿个、一次性手术衣1亿套、防护服2000万套、医生护士服10万套、医用床10万张、医用床单15万套、血压计10万套、助行架1万套、轮椅1万套、体重秤20万台等医疗器械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highlight w:val="none"/>
                                <w:lang w:val="en-US" w:eastAsia="zh-CN"/>
                              </w:rPr>
                              <w:t>疏附县、疏勒县、莎车县、泽普县、麦盖提县、巴楚县、叶城县和岳普湖县工业园区建设</w:t>
                            </w:r>
                            <w:r>
                              <w:rPr>
                                <w:rFonts w:hint="eastAsia" w:ascii="仿宋" w:hAnsi="仿宋" w:eastAsia="仿宋" w:cs="仿宋"/>
                                <w:sz w:val="24"/>
                                <w:szCs w:val="24"/>
                                <w:lang w:val="en-US" w:eastAsia="zh-CN"/>
                              </w:rPr>
                              <w:t>玫瑰花精深加工生产线10条，金银花精深加工生产线20条，甘草精深加工生产线5条，罗布麻精深加工生产线10条，玛卡精深加工生产线2条，肉苁蓉精深加工生产线1条，锁阳蓉精深加工生产线1条，枸杞子精深加工生产线1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p>
                        </w:txbxContent>
                      </wps:txbx>
                      <wps:bodyPr vert="horz" wrap="square" anchor="t" upright="1"/>
                    </wps:wsp>
                  </a:graphicData>
                </a:graphic>
              </wp:anchor>
            </w:drawing>
          </mc:Choice>
          <mc:Fallback>
            <w:pict>
              <v:shape id="文本框 49" o:spid="_x0000_s1026" o:spt="202" type="#_x0000_t202" style="position:absolute;left:0pt;margin-left:-2.15pt;margin-top:202.75pt;height:276.2pt;width:411.65pt;mso-position-vertical-relative:page;mso-wrap-distance-bottom:0pt;mso-wrap-distance-top:0pt;z-index:251666432;mso-width-relative:page;mso-height-relative:page;" fillcolor="#FFFFFF" filled="t" stroked="t" coordsize="21600,21600" o:gfxdata="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o3eV2gAAAAoBAAAPAAAAAAAAAAEA&#10;IAAAACIAAABkcnMvZG93bnJldi54bWxQSwECFAAUAAAACACHTuJABGYH9Q0CAAAQBAAADgAAAAAA&#10;AAABACAAAAApAQAAZHJzL2Uyb0RvYy54bWxQSwUGAAAAAAYABgBZAQAAqAUAAAAA&#10;">
                <v:fill on="t" focussize="0,0"/>
                <v:stroke color="#000000" joinstyle="miter"/>
                <v:imagedata o:title=""/>
                <o:lock v:ext="edit" aspectratio="f"/>
                <v:textbo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专栏8：生物医药及医疗器械产业重点项目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地区各县工业园区投资建设年产包括输液器2亿套、一次性注射器1.5亿套、医用纱布2万吨、医用绷带4万吨、各类口罩4.56亿个、一次性手术衣1亿套、防护服2000万套、医生护士服10万套、医用床10万张、医用床单15万套、血压计10万套、助行架1万套、轮椅1万套、体重秤20万台等医疗器械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highlight w:val="none"/>
                          <w:lang w:val="en-US" w:eastAsia="zh-CN"/>
                        </w:rPr>
                        <w:t>疏附县、疏勒县、莎车县、泽普县、麦盖提县、巴楚县、叶城县和岳普湖县工业园区建设</w:t>
                      </w:r>
                      <w:r>
                        <w:rPr>
                          <w:rFonts w:hint="eastAsia" w:ascii="仿宋" w:hAnsi="仿宋" w:eastAsia="仿宋" w:cs="仿宋"/>
                          <w:sz w:val="24"/>
                          <w:szCs w:val="24"/>
                          <w:lang w:val="en-US" w:eastAsia="zh-CN"/>
                        </w:rPr>
                        <w:t>玫瑰花精深加工生产线10条，金银花精深加工生产线20条，甘草精深加工生产线5条，罗布麻精深加工生产线10条，玛卡精深加工生产线2条，肉苁蓉精深加工生产线1条，锁阳蓉精深加工生产线1条，枸杞子精深加工生产线1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p>
                  </w:txbxContent>
                </v:textbox>
                <w10:wrap type="topAndBottom"/>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rFonts w:hint="eastAsia" w:ascii="仿宋" w:hAnsi="仿宋" w:eastAsia="仿宋" w:cs="仿宋"/>
          <w:b/>
          <w:bCs/>
          <w:color w:val="auto"/>
          <w:sz w:val="28"/>
          <w:szCs w:val="28"/>
          <w:highlight w:val="none"/>
          <w:lang w:val="en-US" w:eastAsia="zh-CN"/>
        </w:rPr>
      </w:pPr>
      <w:bookmarkStart w:id="45" w:name="_Toc17318"/>
      <w:r>
        <w:rPr>
          <w:rFonts w:hint="eastAsia" w:ascii="仿宋" w:hAnsi="仿宋" w:eastAsia="仿宋" w:cs="仿宋"/>
          <w:b/>
          <w:bCs/>
          <w:color w:val="auto"/>
          <w:sz w:val="28"/>
          <w:szCs w:val="28"/>
          <w:highlight w:val="none"/>
          <w:lang w:val="en-US" w:eastAsia="zh-CN"/>
        </w:rPr>
        <w:t>二、积极发展特色优势产业</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color w:val="auto"/>
          <w:highlight w:val="none"/>
          <w:lang w:val="en-US" w:eastAsia="zh-CN"/>
        </w:rPr>
      </w:pPr>
      <w:r>
        <w:rPr>
          <w:rFonts w:hint="eastAsia" w:ascii="仿宋" w:hAnsi="仿宋" w:eastAsia="仿宋" w:cs="仿宋"/>
          <w:color w:val="auto"/>
          <w:sz w:val="28"/>
          <w:szCs w:val="28"/>
          <w:highlight w:val="none"/>
          <w:lang w:val="en-US" w:eastAsia="zh-CN"/>
        </w:rPr>
        <w:t>到2025年，特色优势产业完成工业总产值</w:t>
      </w:r>
      <w:r>
        <w:rPr>
          <w:rFonts w:hint="eastAsia" w:ascii="仿宋" w:hAnsi="仿宋" w:eastAsia="仿宋" w:cs="仿宋"/>
          <w:b/>
          <w:bCs/>
          <w:color w:val="auto"/>
          <w:sz w:val="28"/>
          <w:szCs w:val="28"/>
          <w:highlight w:val="none"/>
          <w:lang w:val="en-US" w:eastAsia="zh-CN"/>
        </w:rPr>
        <w:t>30亿元</w:t>
      </w:r>
      <w:r>
        <w:rPr>
          <w:rFonts w:hint="eastAsia" w:ascii="仿宋" w:hAnsi="仿宋" w:eastAsia="仿宋" w:cs="仿宋"/>
          <w:color w:val="auto"/>
          <w:sz w:val="28"/>
          <w:szCs w:val="28"/>
          <w:highlight w:val="none"/>
          <w:lang w:val="en-US" w:eastAsia="zh-CN"/>
        </w:rPr>
        <w:t>，占总产值的4%左右。</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（一）包装印刷产业</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发展目标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包装印刷业是满足服务消费和商品出口的重要产业，也是一个独立、完整、门类齐全的工业体系。喀什地区立足于国家“一带一路”</w:t>
      </w:r>
      <w:r>
        <w:rPr>
          <w:rFonts w:hint="eastAsia" w:ascii="仿宋" w:hAnsi="仿宋" w:eastAsia="仿宋" w:cs="仿宋"/>
          <w:color w:val="auto"/>
          <w:sz w:val="28"/>
          <w:szCs w:val="28"/>
          <w:highlight w:val="none"/>
          <w:lang w:val="en-US" w:eastAsia="zh-CN"/>
        </w:rPr>
        <w:t>倡议</w:t>
      </w:r>
      <w:r>
        <w:rPr>
          <w:rFonts w:hint="eastAsia" w:ascii="仿宋" w:hAnsi="仿宋" w:eastAsia="仿宋" w:cs="仿宋"/>
          <w:color w:val="auto"/>
          <w:sz w:val="28"/>
          <w:szCs w:val="28"/>
          <w:highlight w:val="none"/>
        </w:rPr>
        <w:t>，立足于新疆工业发展带来的市场需求，围绕农产品加工、工业品物流，大力引入一批高质量包装产业，培育一批特色的印刷企业，形成设计、创意、出版一条龙的新型产业模式，使包装印刷产业与其他产业实现高度融合发展。到2025年，</w:t>
      </w:r>
      <w:r>
        <w:rPr>
          <w:rFonts w:hint="eastAsia" w:ascii="仿宋" w:hAnsi="仿宋" w:eastAsia="仿宋" w:cs="仿宋"/>
          <w:color w:val="auto"/>
          <w:sz w:val="28"/>
          <w:szCs w:val="28"/>
          <w:highlight w:val="none"/>
          <w:lang w:val="en-US" w:eastAsia="zh-CN"/>
        </w:rPr>
        <w:t>包装印刷</w:t>
      </w:r>
      <w:r>
        <w:rPr>
          <w:rFonts w:hint="eastAsia" w:ascii="仿宋" w:hAnsi="仿宋" w:eastAsia="仿宋" w:cs="仿宋"/>
          <w:color w:val="auto"/>
          <w:sz w:val="28"/>
          <w:szCs w:val="28"/>
          <w:highlight w:val="none"/>
        </w:rPr>
        <w:t>产业</w:t>
      </w:r>
      <w:r>
        <w:rPr>
          <w:rFonts w:hint="eastAsia" w:ascii="仿宋" w:hAnsi="仿宋" w:eastAsia="仿宋" w:cs="仿宋"/>
          <w:color w:val="auto"/>
          <w:sz w:val="28"/>
          <w:szCs w:val="28"/>
          <w:highlight w:val="none"/>
          <w:lang w:eastAsia="zh-CN"/>
        </w:rPr>
        <w:t>实现产值</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0亿元</w:t>
      </w:r>
      <w:r>
        <w:rPr>
          <w:rFonts w:hint="eastAsia" w:ascii="仿宋" w:hAnsi="仿宋" w:eastAsia="仿宋" w:cs="仿宋"/>
          <w:color w:val="auto"/>
          <w:sz w:val="28"/>
          <w:szCs w:val="28"/>
          <w:highlight w:val="none"/>
        </w:rPr>
        <w:t>。</w:t>
      </w:r>
    </w:p>
    <w:p>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发展重点</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包装业。</w:t>
      </w:r>
      <w:r>
        <w:rPr>
          <w:rFonts w:hint="eastAsia" w:ascii="仿宋" w:hAnsi="仿宋" w:eastAsia="仿宋" w:cs="仿宋"/>
          <w:color w:val="auto"/>
          <w:sz w:val="28"/>
          <w:szCs w:val="28"/>
          <w:highlight w:val="none"/>
        </w:rPr>
        <w:t>在已形成的以纸包装、塑料包装、金属包装、玻璃包装材料的分类中，喀什地区重点发展以纸包装为主、塑料包装、金属包装为辅的格局，重点发展工业品制造出口包装、快递包装、药品、日用品、电子产品等包装市场。</w:t>
      </w:r>
      <w:r>
        <w:rPr>
          <w:rFonts w:hint="eastAsia" w:ascii="仿宋" w:hAnsi="仿宋" w:eastAsia="仿宋" w:cs="仿宋"/>
          <w:color w:val="auto"/>
          <w:sz w:val="28"/>
          <w:szCs w:val="28"/>
          <w:highlight w:val="none"/>
          <w:lang w:eastAsia="zh-CN"/>
        </w:rPr>
        <w:t>麦盖提县重点</w:t>
      </w:r>
      <w:r>
        <w:rPr>
          <w:rFonts w:hint="eastAsia" w:ascii="仿宋" w:hAnsi="仿宋" w:eastAsia="仿宋" w:cs="仿宋"/>
          <w:color w:val="auto"/>
          <w:sz w:val="28"/>
          <w:szCs w:val="28"/>
          <w:highlight w:val="none"/>
          <w:lang w:val="en-US" w:eastAsia="zh-CN"/>
        </w:rPr>
        <w:t>以瓦楞纸、可降解材料、玻璃包装为主,大力发展农副产品、饮料、油脂等包装产品。</w:t>
      </w:r>
      <w:r>
        <w:rPr>
          <w:rFonts w:hint="eastAsia" w:ascii="仿宋" w:hAnsi="仿宋" w:eastAsia="仿宋" w:cs="仿宋"/>
          <w:color w:val="auto"/>
          <w:sz w:val="28"/>
          <w:szCs w:val="28"/>
          <w:highlight w:val="none"/>
        </w:rPr>
        <w:t>培育一批高质量、上规模、有特色的龙头包装企业。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印刷业。</w:t>
      </w:r>
      <w:r>
        <w:rPr>
          <w:rFonts w:hint="eastAsia" w:ascii="仿宋" w:hAnsi="仿宋" w:eastAsia="仿宋" w:cs="仿宋"/>
          <w:color w:val="auto"/>
          <w:sz w:val="28"/>
          <w:szCs w:val="28"/>
          <w:highlight w:val="none"/>
        </w:rPr>
        <w:t>印刷业主要分为包装印刷、出版物印刷以及商务印刷领域，喀什地区当前重点在包装物印刷领域开展工作，加强药品、日用品、电子产品、酒标印刷等印刷业务。发展专、精、特、新的印刷企业。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相关设计业。</w:t>
      </w:r>
      <w:r>
        <w:rPr>
          <w:rFonts w:hint="eastAsia" w:ascii="仿宋" w:hAnsi="仿宋" w:eastAsia="仿宋" w:cs="仿宋"/>
          <w:color w:val="auto"/>
          <w:sz w:val="28"/>
          <w:szCs w:val="28"/>
          <w:highlight w:val="none"/>
        </w:rPr>
        <w:t>包装印刷行业的上游主要是造纸、设备制造业，下游衔接IT电子、食品饮料等行业。随着居民收入的提高，消费者对品牌的追求越来越强，强调“感官型”消费，同时“绿色、低碳、环保”是未来包装行业发展的主轴。这些都对包装的设计提出了更新更高的要求。培养一批、引入一批相关设计人才，推动包装印刷产业的快速发展。</w:t>
      </w:r>
    </w:p>
    <w:p>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发展路径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color w:val="auto"/>
          <w:sz w:val="28"/>
          <w:szCs w:val="28"/>
          <w:highlight w:val="none"/>
        </w:rPr>
        <w:t>喀什地区的包装印刷产业起步较晚，基础较弱，先期以引导、培育为主，政府出台政策引导企业上项目、上产能；各行业部门统筹物流园区、交易配送中心、电子商务的各类信息，发布需求，鼓励企业上配套包装印刷产业；积极吸引国内知名包装印刷企业到喀什地区办厂。使喀什地区的包装印刷工业体系逐步走强起走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仿宋" w:hAnsi="仿宋" w:eastAsia="仿宋" w:cs="仿宋"/>
          <w:b/>
          <w:bCs/>
          <w:color w:val="auto"/>
          <w:sz w:val="28"/>
          <w:szCs w:val="28"/>
          <w:highlight w:val="none"/>
          <w:lang w:val="en-US" w:eastAsia="zh-CN"/>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-83185</wp:posOffset>
                </wp:positionH>
                <wp:positionV relativeFrom="page">
                  <wp:posOffset>2597150</wp:posOffset>
                </wp:positionV>
                <wp:extent cx="5298440" cy="1766570"/>
                <wp:effectExtent l="5080" t="5080" r="11430" b="19050"/>
                <wp:wrapTopAndBottom/>
                <wp:docPr id="35" name="文本框 51"/>
                <wp:cNvGraphicFramePr/>
                <a:graphic xmlns:a="http://schemas.openxmlformats.org/drawingml/2006/main">
                  <a:graphicData uri="http://schemas.microsoft.com/office/word/2010/wordprocessingShape">
                    <wps:wsp>
                      <wps:cNvSpPr txBox="1"/>
                      <wps:spPr>
                        <a:xfrm>
                          <a:off x="0" y="0"/>
                          <a:ext cx="5298440" cy="1766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专栏9：包装印刷产业重点项目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喀什市中亚南亚工业园区：建设服装、服饰包装生产线3条；食品（旅游食品）包装生产线4条；电子产品包装生产线2条；彩印包装生产线3条；医疗器械、药品包装生产线1条项目。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巴楚县建设服装唛牌、包装生产线10条。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p>
                        </w:txbxContent>
                      </wps:txbx>
                      <wps:bodyPr vert="horz" wrap="square" anchor="t" upright="1"/>
                    </wps:wsp>
                  </a:graphicData>
                </a:graphic>
              </wp:anchor>
            </w:drawing>
          </mc:Choice>
          <mc:Fallback>
            <w:pict>
              <v:shape id="文本框 51" o:spid="_x0000_s1026" o:spt="202" type="#_x0000_t202" style="position:absolute;left:0pt;margin-left:-6.55pt;margin-top:204.5pt;height:139.1pt;width:417.2pt;mso-position-vertical-relative:page;mso-wrap-distance-bottom:0pt;mso-wrap-distance-top:0pt;z-index:251667456;mso-width-relative:page;mso-height-relative:page;" fillcolor="#FFFFFF" filled="t" stroked="t" coordsize="21600,21600" o:gfxdata="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mZWNoAAAALAQAADwAAAAAAAAAB&#10;ACAAAAAiAAAAZHJzL2Rvd25yZXYueG1sUEsBAhQAFAAAAAgAh07iQHK20bwOAgAAEAQAAA4AAAAA&#10;AAAAAQAgAAAAKQEAAGRycy9lMm9Eb2MueG1sUEsFBgAAAAAGAAYAWQEAAKkFAAAAAA==&#10;">
                <v:fill on="t" focussize="0,0"/>
                <v:stroke color="#000000" joinstyle="miter"/>
                <v:imagedata o:title=""/>
                <o:lock v:ext="edit" aspectratio="f"/>
                <v:textbo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专栏9：包装印刷产业重点项目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喀什市中亚南亚工业园区：建设服装、服饰包装生产线3条；食品（旅游食品）包装生产线4条；电子产品包装生产线2条；彩印包装生产线3条；医疗器械、药品包装生产线1条项目。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巴楚县建设服装唛牌、包装生产线10条。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p>
                  </w:txbxContent>
                </v:textbox>
                <w10:wrap type="topAndBottom"/>
              </v:shape>
            </w:pict>
          </mc:Fallback>
        </mc:AlternateContent>
      </w:r>
      <w:r>
        <w:rPr>
          <w:rFonts w:hint="eastAsia" w:ascii="仿宋" w:hAnsi="仿宋" w:eastAsia="仿宋" w:cs="仿宋"/>
          <w:b/>
          <w:bCs/>
          <w:color w:val="auto"/>
          <w:sz w:val="28"/>
          <w:szCs w:val="28"/>
          <w:highlight w:val="none"/>
          <w:lang w:val="en-US" w:eastAsia="zh-CN"/>
        </w:rPr>
        <w:t>（二）家具制造业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家具行业是我国国民经济重要的民生产业，随着喀什地区脱贫攻坚的持续进行，以及“十四五”期间新型城镇化、新农村建设的大力推进，喀什地区500万人口以及南疆四地州</w:t>
      </w:r>
      <w:r>
        <w:rPr>
          <w:rFonts w:hint="eastAsia" w:ascii="仿宋" w:hAnsi="仿宋" w:eastAsia="仿宋" w:cs="仿宋"/>
          <w:color w:val="auto"/>
          <w:sz w:val="28"/>
          <w:szCs w:val="28"/>
          <w:highlight w:val="none"/>
          <w:lang w:val="en-US" w:eastAsia="zh-CN"/>
        </w:rPr>
        <w:t>千万</w:t>
      </w:r>
      <w:r>
        <w:rPr>
          <w:rFonts w:hint="eastAsia" w:ascii="仿宋" w:hAnsi="仿宋" w:eastAsia="仿宋" w:cs="仿宋"/>
          <w:color w:val="auto"/>
          <w:sz w:val="28"/>
          <w:szCs w:val="28"/>
          <w:highlight w:val="none"/>
        </w:rPr>
        <w:t>广大消费群众为家具行业提供了持续的市场需求和发展动力，家具行业将面临前所未有的发展机遇。</w:t>
      </w:r>
      <w:r>
        <w:rPr>
          <w:rFonts w:hint="eastAsia" w:ascii="仿宋" w:hAnsi="仿宋" w:eastAsia="仿宋" w:cs="仿宋"/>
          <w:color w:val="auto"/>
          <w:sz w:val="28"/>
          <w:szCs w:val="28"/>
          <w:highlight w:val="none"/>
          <w:lang w:eastAsia="zh-CN"/>
        </w:rPr>
        <w:t>到</w:t>
      </w:r>
      <w:r>
        <w:rPr>
          <w:rFonts w:hint="eastAsia" w:ascii="仿宋" w:hAnsi="仿宋" w:eastAsia="仿宋" w:cs="仿宋"/>
          <w:color w:val="auto"/>
          <w:sz w:val="28"/>
          <w:szCs w:val="28"/>
          <w:highlight w:val="none"/>
          <w:lang w:val="en-US" w:eastAsia="zh-CN"/>
        </w:rPr>
        <w:t>2025年</w:t>
      </w:r>
      <w:r>
        <w:rPr>
          <w:rFonts w:hint="eastAsia" w:ascii="仿宋" w:hAnsi="仿宋" w:eastAsia="仿宋" w:cs="仿宋"/>
          <w:color w:val="auto"/>
          <w:sz w:val="28"/>
          <w:szCs w:val="28"/>
          <w:highlight w:val="none"/>
        </w:rPr>
        <w:t>，以喀什、疏勒、疏附、莎车、巴楚等县市为主，发展实木家具、板式家具、定制家具、装修板材、地板等产品，到2025年，实现产值</w:t>
      </w:r>
      <w:r>
        <w:rPr>
          <w:rFonts w:hint="eastAsia" w:ascii="仿宋" w:hAnsi="仿宋" w:eastAsia="仿宋" w:cs="仿宋"/>
          <w:b/>
          <w:bCs/>
          <w:color w:val="auto"/>
          <w:sz w:val="28"/>
          <w:szCs w:val="28"/>
          <w:highlight w:val="none"/>
        </w:rPr>
        <w:t>10亿元</w:t>
      </w:r>
      <w:r>
        <w:rPr>
          <w:rFonts w:hint="eastAsia" w:ascii="仿宋" w:hAnsi="仿宋" w:eastAsia="仿宋" w:cs="仿宋"/>
          <w:color w:val="auto"/>
          <w:sz w:val="28"/>
          <w:szCs w:val="28"/>
          <w:highlight w:val="none"/>
        </w:rPr>
        <w:t>，带动就业5000人以上</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引导一些企业从事家具制造业的生产，引导木材加工企业、建筑装潢企业以及相关企业延伸产业链。制做具有喀什特色的、经济的、适用的各种床、桌、椅、凳、柜、箱、架、沙发，满足广大群众的消费需求。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大力招商引进一批家具生产企业。我国家具工业的区域经济特征十分明显，江苏、浙江、上海、广东为我国主要的家具生产基地。中国内地已形成了初具规模的四大家具产业区，分别是以沈阳、大连为中心的东北家具工业区；以上海、江苏、浙江为中心的华东家具工业区；以广州及周边的</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"https://baike.baidu.com/item/%E9%A1%BA%E5%BE%B7/31694" \t "https://baike.baidu.com/item/%E5%AE%B6%E5%85%B7%E5%88%B6%E9%80%A0%E4%B8%9A/_blank"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顺德</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中山、深圳及东莞为中心的华南家具工业区。以北京、天津、唐山为中心的华北家具工业区。紧密依托上海、广东两大家具生产基地，再次承接产业转移。布局一些家具生产基地，在大喀什建材市场周围，在人口较多的莎车，主动规划家具生产的企业，形成产业集群。</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rFonts w:hint="default" w:ascii="仿宋" w:hAnsi="仿宋" w:eastAsia="仿宋" w:cs="仿宋"/>
          <w:b/>
          <w:bCs/>
          <w:color w:val="auto"/>
          <w:sz w:val="28"/>
          <w:szCs w:val="28"/>
          <w:highlight w:val="none"/>
          <w:lang w:val="en-US" w:eastAsia="zh-CN"/>
        </w:rPr>
      </w:pPr>
      <w:bookmarkStart w:id="46" w:name="_Toc2585"/>
      <w:r>
        <w:rPr>
          <w:rFonts w:hint="eastAsia" w:ascii="仿宋" w:hAnsi="仿宋" w:eastAsia="仿宋" w:cs="仿宋"/>
          <w:b/>
          <w:bCs/>
          <w:color w:val="auto"/>
          <w:sz w:val="28"/>
          <w:szCs w:val="28"/>
          <w:highlight w:val="none"/>
          <w:lang w:val="en-US" w:eastAsia="zh-CN"/>
        </w:rPr>
        <w:t>三、努力培育战略新兴产业</w:t>
      </w:r>
      <w:bookmarkEnd w:id="46"/>
    </w:p>
    <w:p>
      <w:pPr>
        <w:ind w:firstLine="560" w:firstLineChars="200"/>
        <w:rPr>
          <w:rFonts w:hint="eastAsia" w:ascii="仿宋" w:hAnsi="仿宋" w:eastAsia="仿宋" w:cs="仿宋"/>
          <w:bCs/>
          <w:color w:val="auto"/>
          <w:sz w:val="28"/>
          <w:szCs w:val="28"/>
          <w:highlight w:val="none"/>
        </w:rPr>
      </w:pPr>
      <w:r>
        <w:rPr>
          <w:rFonts w:hint="eastAsia" w:ascii="仿宋" w:hAnsi="仿宋" w:eastAsia="仿宋" w:cs="仿宋"/>
          <w:color w:val="auto"/>
          <w:sz w:val="28"/>
          <w:szCs w:val="28"/>
          <w:highlight w:val="none"/>
          <w:lang w:val="en-US" w:eastAsia="zh-CN"/>
        </w:rPr>
        <w:t>大力实施创新驱动发展战略，加快培育发展数字经济产业、进出油气资源加工业、新材料、新能源等成长潜力大、综合效益好的战略性新兴产业。加大政策扶持力度，发挥企业主体作用，突出技术创新和科技成果产业化应用，不断提高技术创新能力和产业化的水平，推动喀什地区产业结构升级。</w:t>
      </w:r>
      <w:r>
        <w:rPr>
          <w:rFonts w:hint="eastAsia" w:ascii="仿宋" w:hAnsi="仿宋" w:eastAsia="仿宋" w:cs="仿宋"/>
          <w:bCs/>
          <w:color w:val="auto"/>
          <w:sz w:val="28"/>
          <w:szCs w:val="28"/>
          <w:highlight w:val="none"/>
        </w:rPr>
        <w:t>到2025年，</w:t>
      </w:r>
      <w:r>
        <w:rPr>
          <w:rFonts w:hint="eastAsia" w:ascii="仿宋" w:hAnsi="仿宋" w:eastAsia="仿宋" w:cs="仿宋"/>
          <w:bCs/>
          <w:color w:val="auto"/>
          <w:sz w:val="28"/>
          <w:szCs w:val="28"/>
          <w:highlight w:val="none"/>
          <w:lang w:eastAsia="zh-CN"/>
        </w:rPr>
        <w:t>战略新兴</w:t>
      </w:r>
      <w:r>
        <w:rPr>
          <w:rFonts w:hint="eastAsia" w:ascii="仿宋" w:hAnsi="仿宋" w:eastAsia="仿宋" w:cs="仿宋"/>
          <w:bCs/>
          <w:color w:val="auto"/>
          <w:sz w:val="28"/>
          <w:szCs w:val="28"/>
          <w:highlight w:val="none"/>
        </w:rPr>
        <w:t>产业力争实现工业产值</w:t>
      </w:r>
      <w:r>
        <w:rPr>
          <w:rFonts w:hint="eastAsia" w:ascii="仿宋" w:hAnsi="仿宋" w:eastAsia="仿宋" w:cs="仿宋"/>
          <w:b/>
          <w:bCs w:val="0"/>
          <w:color w:val="auto"/>
          <w:sz w:val="28"/>
          <w:szCs w:val="28"/>
          <w:highlight w:val="none"/>
          <w:lang w:val="en-US" w:eastAsia="zh-CN"/>
        </w:rPr>
        <w:t>5</w:t>
      </w:r>
      <w:r>
        <w:rPr>
          <w:rFonts w:hint="eastAsia" w:ascii="仿宋" w:hAnsi="仿宋" w:eastAsia="仿宋" w:cs="仿宋"/>
          <w:b/>
          <w:bCs w:val="0"/>
          <w:color w:val="auto"/>
          <w:sz w:val="28"/>
          <w:szCs w:val="28"/>
          <w:highlight w:val="none"/>
        </w:rPr>
        <w:t>0亿元</w:t>
      </w:r>
      <w:r>
        <w:rPr>
          <w:rFonts w:hint="eastAsia" w:ascii="仿宋" w:hAnsi="仿宋" w:eastAsia="仿宋" w:cs="仿宋"/>
          <w:b w:val="0"/>
          <w:bCs/>
          <w:color w:val="auto"/>
          <w:sz w:val="28"/>
          <w:szCs w:val="28"/>
          <w:highlight w:val="none"/>
          <w:lang w:eastAsia="zh-CN"/>
        </w:rPr>
        <w:t>，</w:t>
      </w:r>
      <w:r>
        <w:rPr>
          <w:rFonts w:hint="eastAsia" w:ascii="仿宋" w:hAnsi="仿宋" w:eastAsia="仿宋" w:cs="仿宋"/>
          <w:color w:val="auto"/>
          <w:sz w:val="28"/>
          <w:szCs w:val="28"/>
          <w:highlight w:val="none"/>
          <w:lang w:val="en-US" w:eastAsia="zh-CN"/>
        </w:rPr>
        <w:t>占总产值的7%左右</w:t>
      </w:r>
      <w:r>
        <w:rPr>
          <w:rFonts w:hint="eastAsia" w:ascii="仿宋" w:hAnsi="仿宋" w:eastAsia="仿宋" w:cs="仿宋"/>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（一）数字经济产业</w:t>
      </w:r>
    </w:p>
    <w:p>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发展目标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按照“资源数字化、数字产业化、产业数字化”方向，以“数字</w:t>
      </w:r>
      <w:r>
        <w:rPr>
          <w:rFonts w:hint="eastAsia" w:ascii="仿宋" w:hAnsi="仿宋" w:eastAsia="仿宋" w:cs="仿宋"/>
          <w:color w:val="auto"/>
          <w:sz w:val="28"/>
          <w:szCs w:val="28"/>
          <w:highlight w:val="none"/>
          <w:lang w:eastAsia="zh-CN"/>
        </w:rPr>
        <w:t>喀什</w:t>
      </w:r>
      <w:r>
        <w:rPr>
          <w:rFonts w:hint="eastAsia" w:ascii="仿宋" w:hAnsi="仿宋" w:eastAsia="仿宋" w:cs="仿宋"/>
          <w:color w:val="auto"/>
          <w:sz w:val="28"/>
          <w:szCs w:val="28"/>
          <w:highlight w:val="none"/>
        </w:rPr>
        <w:t>”建设为契机，着力引进和培育一批以大数据、云计算、区块链、物联网、人工智能、5G通讯等为核心的数字经济骨干企业实施大数据战略和“互联网+”行动计划，以喀什经济开发区为载体，发挥比较优势和后发优势，改善产业发展环境，把培育特色、扶持优势和做大做强作为推动</w:t>
      </w:r>
      <w:r>
        <w:rPr>
          <w:rFonts w:hint="eastAsia" w:ascii="仿宋" w:hAnsi="仿宋" w:eastAsia="仿宋" w:cs="仿宋"/>
          <w:color w:val="auto"/>
          <w:sz w:val="28"/>
          <w:szCs w:val="28"/>
          <w:highlight w:val="none"/>
          <w:lang w:eastAsia="zh-CN"/>
        </w:rPr>
        <w:t>数字经济</w:t>
      </w:r>
      <w:r>
        <w:rPr>
          <w:rFonts w:hint="eastAsia" w:ascii="仿宋" w:hAnsi="仿宋" w:eastAsia="仿宋" w:cs="仿宋"/>
          <w:color w:val="auto"/>
          <w:sz w:val="28"/>
          <w:szCs w:val="28"/>
          <w:highlight w:val="none"/>
        </w:rPr>
        <w:t>产业加快发展的战略重点，进一步促进“两化”融合深入发展，提升产业核心竞争力，有力推动和支撑喀什地区新型工业化快速发展。到2025年，形成工业产值</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0亿元。</w:t>
      </w:r>
    </w:p>
    <w:p>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发展重点</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数字标注产业。</w:t>
      </w:r>
      <w:r>
        <w:rPr>
          <w:rFonts w:hint="eastAsia" w:ascii="仿宋" w:hAnsi="仿宋" w:eastAsia="仿宋" w:cs="仿宋"/>
          <w:color w:val="auto"/>
          <w:sz w:val="28"/>
          <w:szCs w:val="28"/>
          <w:highlight w:val="none"/>
          <w:lang w:eastAsia="zh-CN"/>
        </w:rPr>
        <w:t>按照产业发展以标注产业为主、标注产业以图形标注为主、企业招商以头部企业为主“三个为主”推进思路，聚焦专业领域数据标准化和数据资源价值延伸，通过实施“载体建设、人力资源、产业招商、园区运营”四大发展支撑，培育构建数据采集、数据清洗、数据标注、数据审查为一体的基础数据服务产业体系，加快园区标准化建设，提升产业承载能力和发展水平。以</w:t>
      </w:r>
      <w:r>
        <w:rPr>
          <w:rFonts w:hint="eastAsia" w:ascii="仿宋" w:hAnsi="仿宋" w:eastAsia="仿宋" w:cs="仿宋"/>
          <w:color w:val="auto"/>
          <w:sz w:val="28"/>
          <w:szCs w:val="28"/>
          <w:highlight w:val="none"/>
          <w:lang w:val="en-US" w:eastAsia="zh-CN"/>
        </w:rPr>
        <w:t>喀什地区各县市</w:t>
      </w:r>
      <w:r>
        <w:rPr>
          <w:rFonts w:hint="eastAsia" w:ascii="仿宋" w:hAnsi="仿宋" w:eastAsia="仿宋" w:cs="仿宋"/>
          <w:color w:val="auto"/>
          <w:sz w:val="28"/>
          <w:szCs w:val="28"/>
          <w:highlight w:val="none"/>
          <w:lang w:eastAsia="zh-CN"/>
        </w:rPr>
        <w:t>工业园区为依托，打造</w:t>
      </w:r>
      <w:r>
        <w:rPr>
          <w:rFonts w:hint="eastAsia" w:ascii="仿宋" w:hAnsi="仿宋" w:eastAsia="仿宋" w:cs="仿宋"/>
          <w:color w:val="auto"/>
          <w:sz w:val="28"/>
          <w:szCs w:val="28"/>
          <w:highlight w:val="none"/>
          <w:lang w:val="en-US" w:eastAsia="zh-CN"/>
        </w:rPr>
        <w:t>和喀什地区</w:t>
      </w:r>
      <w:r>
        <w:rPr>
          <w:rFonts w:hint="eastAsia" w:ascii="仿宋" w:hAnsi="仿宋" w:eastAsia="仿宋" w:cs="仿宋"/>
          <w:color w:val="auto"/>
          <w:sz w:val="28"/>
          <w:szCs w:val="28"/>
          <w:highlight w:val="none"/>
          <w:lang w:eastAsia="zh-CN"/>
        </w:rPr>
        <w:t>规模</w:t>
      </w:r>
      <w:r>
        <w:rPr>
          <w:rFonts w:hint="eastAsia" w:ascii="仿宋" w:hAnsi="仿宋" w:eastAsia="仿宋" w:cs="仿宋"/>
          <w:color w:val="auto"/>
          <w:sz w:val="28"/>
          <w:szCs w:val="28"/>
          <w:highlight w:val="none"/>
          <w:lang w:val="en-US" w:eastAsia="zh-CN"/>
        </w:rPr>
        <w:t>化</w:t>
      </w:r>
      <w:r>
        <w:rPr>
          <w:rFonts w:hint="eastAsia" w:ascii="仿宋" w:hAnsi="仿宋" w:eastAsia="仿宋" w:cs="仿宋"/>
          <w:color w:val="auto"/>
          <w:sz w:val="28"/>
          <w:szCs w:val="28"/>
          <w:highlight w:val="none"/>
          <w:lang w:eastAsia="zh-CN"/>
        </w:rPr>
        <w:t>的数据标注基地，</w:t>
      </w:r>
      <w:r>
        <w:rPr>
          <w:rFonts w:hint="eastAsia" w:ascii="仿宋" w:hAnsi="仿宋" w:eastAsia="仿宋" w:cs="仿宋"/>
          <w:color w:val="auto"/>
          <w:sz w:val="28"/>
          <w:szCs w:val="28"/>
          <w:highlight w:val="none"/>
          <w:lang w:val="en-US" w:eastAsia="zh-CN"/>
        </w:rPr>
        <w:t>带动大规模就业</w:t>
      </w:r>
      <w:r>
        <w:rPr>
          <w:rFonts w:hint="eastAsia" w:ascii="仿宋" w:hAnsi="仿宋" w:eastAsia="仿宋" w:cs="仿宋"/>
          <w:color w:val="auto"/>
          <w:sz w:val="28"/>
          <w:szCs w:val="28"/>
          <w:highlight w:val="none"/>
          <w:lang w:eastAsia="zh-CN"/>
        </w:rPr>
        <w:t>。</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大数据</w:t>
      </w:r>
      <w:r>
        <w:rPr>
          <w:rFonts w:hint="eastAsia" w:ascii="仿宋" w:hAnsi="仿宋" w:eastAsia="仿宋" w:cs="仿宋"/>
          <w:b/>
          <w:bCs/>
          <w:color w:val="auto"/>
          <w:sz w:val="28"/>
          <w:szCs w:val="28"/>
          <w:highlight w:val="none"/>
          <w:lang w:eastAsia="zh-CN"/>
        </w:rPr>
        <w:t>中心</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通过信息移动服务平台和大数据信息处理中心的建设，打造“南疆信息高速公路“大数据中心。服务于中巴经济走廊的金融、贸易、物流等各类数据的整合加工服务。</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“互联网＋”业态。</w:t>
      </w:r>
      <w:r>
        <w:rPr>
          <w:rFonts w:hint="eastAsia" w:ascii="仿宋" w:hAnsi="仿宋" w:eastAsia="仿宋" w:cs="仿宋"/>
          <w:color w:val="auto"/>
          <w:sz w:val="28"/>
          <w:szCs w:val="28"/>
          <w:highlight w:val="none"/>
        </w:rPr>
        <w:t>加强5G/4G网基站建设，实行城市新建区域光纤到户模式，扩大农村地区宽带网络，完善偏远乡村、边境的4G网络覆盖能力，补强新建4G基站，加快5G基站建设，规划到2023年，实现5G基站全覆盖。鼓励互联网企业加强与工业企业的合作，开发满足不同场景、不同需要的工业互联网套餐。</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呼叫中心</w:t>
      </w:r>
      <w:r>
        <w:rPr>
          <w:rFonts w:hint="eastAsia" w:ascii="仿宋" w:hAnsi="仿宋" w:eastAsia="仿宋" w:cs="仿宋"/>
          <w:b/>
          <w:bCs/>
          <w:color w:val="auto"/>
          <w:sz w:val="28"/>
          <w:szCs w:val="28"/>
          <w:highlight w:val="none"/>
          <w:lang w:eastAsia="zh-CN"/>
        </w:rPr>
        <w:t>产业。</w:t>
      </w:r>
      <w:r>
        <w:rPr>
          <w:rFonts w:hint="eastAsia" w:ascii="仿宋" w:hAnsi="仿宋" w:eastAsia="仿宋" w:cs="仿宋"/>
          <w:color w:val="auto"/>
          <w:sz w:val="28"/>
          <w:szCs w:val="28"/>
          <w:highlight w:val="none"/>
        </w:rPr>
        <w:t>重点培育</w:t>
      </w:r>
      <w:r>
        <w:rPr>
          <w:rFonts w:hint="eastAsia" w:ascii="仿宋" w:hAnsi="仿宋" w:eastAsia="仿宋" w:cs="仿宋"/>
          <w:color w:val="auto"/>
          <w:sz w:val="28"/>
          <w:szCs w:val="28"/>
          <w:highlight w:val="none"/>
          <w:lang w:eastAsia="zh-CN"/>
        </w:rPr>
        <w:t>呼叫中心信息技术</w:t>
      </w:r>
      <w:r>
        <w:rPr>
          <w:rFonts w:hint="eastAsia" w:ascii="仿宋" w:hAnsi="仿宋" w:eastAsia="仿宋" w:cs="仿宋"/>
          <w:color w:val="auto"/>
          <w:sz w:val="28"/>
          <w:szCs w:val="28"/>
          <w:highlight w:val="none"/>
        </w:rPr>
        <w:t>等数字经济新业态，</w:t>
      </w:r>
      <w:r>
        <w:rPr>
          <w:rFonts w:hint="eastAsia" w:ascii="仿宋" w:hAnsi="仿宋" w:eastAsia="仿宋" w:cs="仿宋"/>
          <w:color w:val="auto"/>
          <w:sz w:val="28"/>
          <w:szCs w:val="28"/>
          <w:highlight w:val="none"/>
          <w:lang w:val="en-US" w:eastAsia="zh-CN"/>
        </w:rPr>
        <w:t>大力</w:t>
      </w:r>
      <w:r>
        <w:rPr>
          <w:rFonts w:hint="eastAsia" w:ascii="仿宋" w:hAnsi="仿宋" w:eastAsia="仿宋" w:cs="仿宋"/>
          <w:color w:val="auto"/>
          <w:sz w:val="28"/>
          <w:szCs w:val="28"/>
          <w:highlight w:val="none"/>
        </w:rPr>
        <w:t>支持</w:t>
      </w:r>
      <w:r>
        <w:rPr>
          <w:rFonts w:hint="eastAsia" w:ascii="仿宋" w:hAnsi="仿宋" w:eastAsia="仿宋" w:cs="仿宋"/>
          <w:color w:val="auto"/>
          <w:sz w:val="28"/>
          <w:szCs w:val="28"/>
          <w:highlight w:val="none"/>
          <w:lang w:val="en-US" w:eastAsia="zh-CN"/>
        </w:rPr>
        <w:t>各县市</w:t>
      </w:r>
      <w:r>
        <w:rPr>
          <w:rFonts w:hint="eastAsia" w:ascii="仿宋" w:hAnsi="仿宋" w:eastAsia="仿宋" w:cs="仿宋"/>
          <w:color w:val="auto"/>
          <w:sz w:val="28"/>
          <w:szCs w:val="28"/>
          <w:highlight w:val="none"/>
        </w:rPr>
        <w:t>数字经济产业园项目</w:t>
      </w:r>
      <w:r>
        <w:rPr>
          <w:rFonts w:hint="eastAsia" w:ascii="仿宋" w:hAnsi="仿宋" w:eastAsia="仿宋" w:cs="仿宋"/>
          <w:color w:val="auto"/>
          <w:sz w:val="28"/>
          <w:szCs w:val="28"/>
          <w:highlight w:val="none"/>
          <w:lang w:val="en-US" w:eastAsia="zh-CN"/>
        </w:rPr>
        <w:t>的基础</w:t>
      </w:r>
      <w:r>
        <w:rPr>
          <w:rFonts w:hint="eastAsia" w:ascii="仿宋" w:hAnsi="仿宋" w:eastAsia="仿宋" w:cs="仿宋"/>
          <w:color w:val="auto"/>
          <w:sz w:val="28"/>
          <w:szCs w:val="28"/>
          <w:highlight w:val="none"/>
        </w:rPr>
        <w:t>建设，</w:t>
      </w:r>
      <w:r>
        <w:rPr>
          <w:rFonts w:hint="eastAsia" w:ascii="仿宋" w:hAnsi="仿宋" w:eastAsia="仿宋" w:cs="仿宋"/>
          <w:color w:val="auto"/>
          <w:sz w:val="28"/>
          <w:szCs w:val="28"/>
          <w:highlight w:val="none"/>
          <w:lang w:val="en-US" w:eastAsia="zh-CN"/>
        </w:rPr>
        <w:t>改善园区项目落地的配套设施</w:t>
      </w:r>
      <w:r>
        <w:rPr>
          <w:rFonts w:hint="eastAsia" w:ascii="仿宋" w:hAnsi="仿宋" w:eastAsia="仿宋" w:cs="仿宋"/>
          <w:color w:val="auto"/>
          <w:sz w:val="28"/>
          <w:szCs w:val="28"/>
          <w:highlight w:val="none"/>
        </w:rPr>
        <w:t>，实现</w:t>
      </w:r>
      <w:r>
        <w:rPr>
          <w:rFonts w:hint="eastAsia" w:ascii="仿宋" w:hAnsi="仿宋" w:eastAsia="仿宋" w:cs="仿宋"/>
          <w:color w:val="auto"/>
          <w:sz w:val="28"/>
          <w:szCs w:val="28"/>
          <w:highlight w:val="none"/>
          <w:lang w:val="en-US" w:eastAsia="zh-CN"/>
        </w:rPr>
        <w:t>喀什</w:t>
      </w:r>
      <w:r>
        <w:rPr>
          <w:rFonts w:hint="eastAsia" w:ascii="仿宋" w:hAnsi="仿宋" w:eastAsia="仿宋" w:cs="仿宋"/>
          <w:color w:val="auto"/>
          <w:sz w:val="28"/>
          <w:szCs w:val="28"/>
          <w:highlight w:val="none"/>
        </w:rPr>
        <w:t>地区</w:t>
      </w:r>
      <w:r>
        <w:rPr>
          <w:rFonts w:hint="eastAsia" w:ascii="仿宋" w:hAnsi="仿宋" w:eastAsia="仿宋" w:cs="仿宋"/>
          <w:color w:val="auto"/>
          <w:sz w:val="28"/>
          <w:szCs w:val="28"/>
          <w:highlight w:val="none"/>
          <w:lang w:val="en-US" w:eastAsia="zh-CN"/>
        </w:rPr>
        <w:t>呼叫中心</w:t>
      </w:r>
      <w:r>
        <w:rPr>
          <w:rFonts w:hint="eastAsia" w:ascii="仿宋" w:hAnsi="仿宋" w:eastAsia="仿宋" w:cs="仿宋"/>
          <w:color w:val="auto"/>
          <w:sz w:val="28"/>
          <w:szCs w:val="28"/>
          <w:highlight w:val="none"/>
        </w:rPr>
        <w:t>产业</w:t>
      </w:r>
      <w:r>
        <w:rPr>
          <w:rFonts w:hint="eastAsia" w:ascii="仿宋" w:hAnsi="仿宋" w:eastAsia="仿宋" w:cs="仿宋"/>
          <w:color w:val="auto"/>
          <w:sz w:val="28"/>
          <w:szCs w:val="28"/>
          <w:highlight w:val="none"/>
          <w:lang w:val="en-US" w:eastAsia="zh-CN"/>
        </w:rPr>
        <w:t>快速</w:t>
      </w:r>
      <w:r>
        <w:rPr>
          <w:rFonts w:hint="eastAsia" w:ascii="仿宋" w:hAnsi="仿宋" w:eastAsia="仿宋" w:cs="仿宋"/>
          <w:color w:val="auto"/>
          <w:sz w:val="28"/>
          <w:szCs w:val="28"/>
          <w:highlight w:val="none"/>
        </w:rPr>
        <w:t>发展。</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发展路径</w:t>
      </w:r>
    </w:p>
    <w:p>
      <w:pPr>
        <w:spacing w:line="360" w:lineRule="auto"/>
        <w:ind w:firstLine="562" w:firstLineChars="200"/>
        <w:rPr>
          <w:rFonts w:hint="eastAsia" w:ascii="仿宋" w:hAnsi="仿宋" w:eastAsia="仿宋" w:cs="仿宋"/>
          <w:bCs/>
          <w:color w:val="auto"/>
          <w:sz w:val="28"/>
          <w:szCs w:val="28"/>
          <w:highlight w:val="none"/>
        </w:rPr>
      </w:pP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lang w:val="en-US" w:eastAsia="zh-CN"/>
        </w:rPr>
        <w:t>1</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加大重点园区建设。</w:t>
      </w:r>
      <w:r>
        <w:rPr>
          <w:rFonts w:hint="eastAsia" w:ascii="仿宋" w:hAnsi="仿宋" w:eastAsia="仿宋" w:cs="仿宋"/>
          <w:bCs/>
          <w:color w:val="auto"/>
          <w:sz w:val="28"/>
          <w:szCs w:val="28"/>
          <w:highlight w:val="none"/>
        </w:rPr>
        <w:t>加快</w:t>
      </w:r>
      <w:r>
        <w:rPr>
          <w:rFonts w:hint="eastAsia" w:ascii="仿宋" w:hAnsi="仿宋" w:eastAsia="仿宋" w:cs="仿宋"/>
          <w:bCs/>
          <w:color w:val="auto"/>
          <w:sz w:val="28"/>
          <w:szCs w:val="28"/>
          <w:highlight w:val="none"/>
          <w:lang w:eastAsia="zh-CN"/>
        </w:rPr>
        <w:t>推进</w:t>
      </w:r>
      <w:r>
        <w:rPr>
          <w:rFonts w:hint="eastAsia" w:ascii="仿宋" w:hAnsi="仿宋" w:eastAsia="仿宋" w:cs="仿宋"/>
          <w:bCs/>
          <w:color w:val="auto"/>
          <w:sz w:val="28"/>
          <w:szCs w:val="28"/>
          <w:highlight w:val="none"/>
        </w:rPr>
        <w:t>信息产业园建设，在信息产业园建立信息科技中小企业孵化基地，建设软件系统检测平台、软件专利转让平台。将软件研发作为信息技术发展的基础，推动信息化聚焦集群发展，形成共振。</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积极发展新业态。</w:t>
      </w:r>
      <w:r>
        <w:rPr>
          <w:rFonts w:hint="eastAsia" w:ascii="仿宋" w:hAnsi="仿宋" w:eastAsia="仿宋" w:cs="仿宋"/>
          <w:color w:val="auto"/>
          <w:sz w:val="28"/>
          <w:szCs w:val="28"/>
          <w:highlight w:val="none"/>
        </w:rPr>
        <w:t>鼓励支持扩大数字经济在工业领域应用场景范围，推动规上工业企业、中小微企业使用公共云平台资源，将产品销售与电子商务、线上线下与共享服务等紧密结合，加大加工业、制造业应用试点工作，推动线上线下融合，积极促进生产消费升级，打通供给侧和消费侧，为工业企业发展赋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-97155</wp:posOffset>
                </wp:positionH>
                <wp:positionV relativeFrom="paragraph">
                  <wp:posOffset>1712595</wp:posOffset>
                </wp:positionV>
                <wp:extent cx="5266055" cy="2703195"/>
                <wp:effectExtent l="4445" t="4445" r="12700" b="10160"/>
                <wp:wrapNone/>
                <wp:docPr id="19" name="文本框 51"/>
                <wp:cNvGraphicFramePr/>
                <a:graphic xmlns:a="http://schemas.openxmlformats.org/drawingml/2006/main">
                  <a:graphicData uri="http://schemas.microsoft.com/office/word/2010/wordprocessingShape">
                    <wps:wsp>
                      <wps:cNvSpPr txBox="1"/>
                      <wps:spPr>
                        <a:xfrm>
                          <a:off x="0" y="0"/>
                          <a:ext cx="5266055" cy="27031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专栏10：数字经济产业重点项目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喀什地区智慧交通</w:t>
                            </w:r>
                            <w:r>
                              <w:rPr>
                                <w:rFonts w:hint="eastAsia" w:ascii="仿宋" w:hAnsi="仿宋" w:eastAsia="仿宋" w:cs="仿宋"/>
                                <w:sz w:val="24"/>
                                <w:szCs w:val="24"/>
                                <w:lang w:eastAsia="zh-CN"/>
                              </w:rPr>
                              <w:t>；</w:t>
                            </w:r>
                            <w:r>
                              <w:rPr>
                                <w:rFonts w:hint="eastAsia" w:ascii="仿宋" w:hAnsi="仿宋" w:eastAsia="仿宋" w:cs="仿宋"/>
                                <w:sz w:val="24"/>
                                <w:szCs w:val="24"/>
                              </w:rPr>
                              <w:t>新疆喀什地区中国铁塔5G通信基础设施改扩建</w:t>
                            </w:r>
                            <w:r>
                              <w:rPr>
                                <w:rFonts w:hint="eastAsia" w:ascii="仿宋" w:hAnsi="仿宋" w:eastAsia="仿宋" w:cs="仿宋"/>
                                <w:sz w:val="24"/>
                                <w:szCs w:val="24"/>
                                <w:lang w:eastAsia="zh-CN"/>
                              </w:rPr>
                              <w:t>；</w:t>
                            </w:r>
                            <w:r>
                              <w:rPr>
                                <w:rFonts w:hint="eastAsia" w:ascii="仿宋" w:hAnsi="仿宋" w:eastAsia="仿宋" w:cs="仿宋"/>
                                <w:sz w:val="24"/>
                                <w:szCs w:val="24"/>
                              </w:rPr>
                              <w:t>喀什移动莎车、巴楚县数据中心、塔县国际光缆传输中心基础设施建设项目</w:t>
                            </w:r>
                            <w:r>
                              <w:rPr>
                                <w:rFonts w:hint="eastAsia" w:ascii="仿宋" w:hAnsi="仿宋" w:eastAsia="仿宋" w:cs="仿宋"/>
                                <w:sz w:val="24"/>
                                <w:szCs w:val="24"/>
                                <w:lang w:eastAsia="zh-CN"/>
                              </w:rPr>
                              <w:t>；</w:t>
                            </w:r>
                            <w:r>
                              <w:rPr>
                                <w:rFonts w:hint="eastAsia" w:ascii="仿宋" w:hAnsi="仿宋" w:eastAsia="仿宋" w:cs="仿宋"/>
                                <w:sz w:val="24"/>
                                <w:szCs w:val="24"/>
                              </w:rPr>
                              <w:t>喀什移动4/5G基础设施建设项目</w:t>
                            </w:r>
                            <w:r>
                              <w:rPr>
                                <w:rFonts w:hint="eastAsia" w:ascii="仿宋" w:hAnsi="仿宋" w:eastAsia="仿宋" w:cs="仿宋"/>
                                <w:sz w:val="24"/>
                                <w:szCs w:val="24"/>
                                <w:lang w:eastAsia="zh-CN"/>
                              </w:rPr>
                              <w:t>；</w:t>
                            </w:r>
                            <w:r>
                              <w:rPr>
                                <w:rFonts w:hint="eastAsia" w:ascii="仿宋" w:hAnsi="仿宋" w:eastAsia="仿宋" w:cs="仿宋"/>
                                <w:sz w:val="24"/>
                                <w:szCs w:val="24"/>
                              </w:rPr>
                              <w:t>喀什移动高速光纤宽带入户项目</w:t>
                            </w:r>
                            <w:r>
                              <w:rPr>
                                <w:rFonts w:hint="eastAsia" w:ascii="仿宋" w:hAnsi="仿宋" w:eastAsia="仿宋" w:cs="仿宋"/>
                                <w:sz w:val="24"/>
                                <w:szCs w:val="24"/>
                                <w:lang w:eastAsia="zh-CN"/>
                              </w:rPr>
                              <w:t>；</w:t>
                            </w:r>
                            <w:r>
                              <w:rPr>
                                <w:rFonts w:hint="eastAsia" w:ascii="仿宋" w:hAnsi="仿宋" w:eastAsia="仿宋" w:cs="仿宋"/>
                                <w:sz w:val="24"/>
                                <w:szCs w:val="24"/>
                              </w:rPr>
                              <w:t>喀什农村高速光纤建设项目</w:t>
                            </w:r>
                            <w:r>
                              <w:rPr>
                                <w:rFonts w:hint="eastAsia" w:ascii="仿宋" w:hAnsi="仿宋" w:eastAsia="仿宋" w:cs="仿宋"/>
                                <w:sz w:val="24"/>
                                <w:szCs w:val="24"/>
                                <w:lang w:eastAsia="zh-CN"/>
                              </w:rPr>
                              <w:t>；</w:t>
                            </w:r>
                            <w:r>
                              <w:rPr>
                                <w:rFonts w:hint="eastAsia" w:ascii="仿宋" w:hAnsi="仿宋" w:eastAsia="仿宋" w:cs="仿宋"/>
                                <w:sz w:val="24"/>
                                <w:szCs w:val="24"/>
                              </w:rPr>
                              <w:t>喀什地区4G网络提速项目</w:t>
                            </w:r>
                            <w:r>
                              <w:rPr>
                                <w:rFonts w:hint="eastAsia" w:ascii="仿宋" w:hAnsi="仿宋" w:eastAsia="仿宋" w:cs="仿宋"/>
                                <w:sz w:val="24"/>
                                <w:szCs w:val="24"/>
                                <w:lang w:eastAsia="zh-CN"/>
                              </w:rPr>
                              <w:t>；</w:t>
                            </w:r>
                            <w:r>
                              <w:rPr>
                                <w:rFonts w:hint="eastAsia" w:ascii="仿宋" w:hAnsi="仿宋" w:eastAsia="仿宋" w:cs="仿宋"/>
                                <w:sz w:val="24"/>
                                <w:szCs w:val="24"/>
                              </w:rPr>
                              <w:t>喀什县级数据链路基础支撑网络建设项目</w:t>
                            </w:r>
                            <w:r>
                              <w:rPr>
                                <w:rFonts w:hint="eastAsia" w:ascii="仿宋" w:hAnsi="仿宋" w:eastAsia="仿宋" w:cs="仿宋"/>
                                <w:sz w:val="24"/>
                                <w:szCs w:val="24"/>
                                <w:lang w:eastAsia="zh-CN"/>
                              </w:rPr>
                              <w:t>；</w:t>
                            </w:r>
                            <w:r>
                              <w:rPr>
                                <w:rFonts w:hint="eastAsia" w:ascii="仿宋" w:hAnsi="仿宋" w:eastAsia="仿宋" w:cs="仿宋"/>
                                <w:sz w:val="24"/>
                                <w:szCs w:val="24"/>
                              </w:rPr>
                              <w:t>喀什地区政务云喀什市分节点</w:t>
                            </w:r>
                            <w:r>
                              <w:rPr>
                                <w:rFonts w:hint="eastAsia" w:ascii="仿宋" w:hAnsi="仿宋" w:eastAsia="仿宋" w:cs="仿宋"/>
                                <w:sz w:val="24"/>
                                <w:szCs w:val="24"/>
                                <w:lang w:eastAsia="zh-CN"/>
                              </w:rPr>
                              <w:t>；</w:t>
                            </w:r>
                            <w:r>
                              <w:rPr>
                                <w:rFonts w:hint="eastAsia" w:ascii="仿宋" w:hAnsi="仿宋" w:eastAsia="仿宋" w:cs="仿宋"/>
                                <w:sz w:val="24"/>
                                <w:szCs w:val="24"/>
                              </w:rPr>
                              <w:t>喀什地区疏勒县一体化大数据应用平台建设项目</w:t>
                            </w:r>
                            <w:r>
                              <w:rPr>
                                <w:rFonts w:hint="eastAsia" w:ascii="仿宋" w:hAnsi="仿宋" w:eastAsia="仿宋" w:cs="仿宋"/>
                                <w:sz w:val="24"/>
                                <w:szCs w:val="24"/>
                                <w:lang w:eastAsia="zh-CN"/>
                              </w:rPr>
                              <w:t>；</w:t>
                            </w:r>
                            <w:r>
                              <w:rPr>
                                <w:rFonts w:hint="eastAsia" w:ascii="仿宋" w:hAnsi="仿宋" w:eastAsia="仿宋" w:cs="仿宋"/>
                                <w:sz w:val="24"/>
                                <w:szCs w:val="24"/>
                              </w:rPr>
                              <w:t>喀什地区疏勒高新技术产业开发区5G的智慧化园区建设项目</w:t>
                            </w:r>
                            <w:r>
                              <w:rPr>
                                <w:rFonts w:hint="eastAsia" w:ascii="仿宋" w:hAnsi="仿宋" w:eastAsia="仿宋" w:cs="仿宋"/>
                                <w:sz w:val="24"/>
                                <w:szCs w:val="24"/>
                                <w:lang w:eastAsia="zh-CN"/>
                              </w:rPr>
                              <w:t>；</w:t>
                            </w:r>
                            <w:r>
                              <w:rPr>
                                <w:rFonts w:hint="eastAsia" w:ascii="仿宋" w:hAnsi="仿宋" w:eastAsia="仿宋" w:cs="仿宋"/>
                                <w:sz w:val="24"/>
                                <w:szCs w:val="24"/>
                              </w:rPr>
                              <w:t>喀什地区应急信息化建设</w:t>
                            </w:r>
                            <w:r>
                              <w:rPr>
                                <w:rFonts w:hint="eastAsia" w:ascii="仿宋" w:hAnsi="仿宋" w:eastAsia="仿宋" w:cs="仿宋"/>
                                <w:sz w:val="24"/>
                                <w:szCs w:val="24"/>
                                <w:lang w:eastAsia="zh-CN"/>
                              </w:rPr>
                              <w:t>；</w:t>
                            </w:r>
                            <w:r>
                              <w:rPr>
                                <w:rFonts w:hint="eastAsia" w:ascii="仿宋" w:hAnsi="仿宋" w:eastAsia="仿宋" w:cs="仿宋"/>
                                <w:sz w:val="24"/>
                                <w:szCs w:val="24"/>
                              </w:rPr>
                              <w:t>喀什地区大数据中心及平台建设项目</w:t>
                            </w:r>
                            <w:r>
                              <w:rPr>
                                <w:rFonts w:hint="eastAsia" w:ascii="仿宋" w:hAnsi="仿宋" w:eastAsia="仿宋" w:cs="仿宋"/>
                                <w:sz w:val="24"/>
                                <w:szCs w:val="24"/>
                                <w:lang w:eastAsia="zh-CN"/>
                              </w:rPr>
                              <w:t>。</w:t>
                            </w:r>
                          </w:p>
                        </w:txbxContent>
                      </wps:txbx>
                      <wps:bodyPr vert="horz" wrap="square" anchor="t" upright="1"/>
                    </wps:wsp>
                  </a:graphicData>
                </a:graphic>
              </wp:anchor>
            </w:drawing>
          </mc:Choice>
          <mc:Fallback>
            <w:pict>
              <v:shape id="文本框 51" o:spid="_x0000_s1026" o:spt="202" type="#_x0000_t202" style="position:absolute;left:0pt;margin-left:-7.65pt;margin-top:134.85pt;height:212.85pt;width:414.65pt;z-index:251668480;mso-width-relative:page;mso-height-relative:page;" fillcolor="#FFFFFF" filled="t" stroked="t" coordsize="21600,21600" o:gfxdata="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U7+s2wAAAAsBAAAPAAAAAAAAAAEAIAAA&#10;ACIAAABkcnMvZG93bnJldi54bWxQSwECFAAUAAAACACHTuJAdxKgwAkCAAAQBAAADgAAAAAAAAAB&#10;ACAAAAAqAQAAZHJzL2Uyb0RvYy54bWxQSwUGAAAAAAYABgBZAQAApQUAAAAA&#10;">
                <v:fill on="t" focussize="0,0"/>
                <v:stroke color="#000000" joinstyle="miter"/>
                <v:imagedata o:title=""/>
                <o:lock v:ext="edit" aspectratio="f"/>
                <v:textbo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专栏10：数字经济产业重点项目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喀什地区智慧交通</w:t>
                      </w:r>
                      <w:r>
                        <w:rPr>
                          <w:rFonts w:hint="eastAsia" w:ascii="仿宋" w:hAnsi="仿宋" w:eastAsia="仿宋" w:cs="仿宋"/>
                          <w:sz w:val="24"/>
                          <w:szCs w:val="24"/>
                          <w:lang w:eastAsia="zh-CN"/>
                        </w:rPr>
                        <w:t>；</w:t>
                      </w:r>
                      <w:r>
                        <w:rPr>
                          <w:rFonts w:hint="eastAsia" w:ascii="仿宋" w:hAnsi="仿宋" w:eastAsia="仿宋" w:cs="仿宋"/>
                          <w:sz w:val="24"/>
                          <w:szCs w:val="24"/>
                        </w:rPr>
                        <w:t>新疆喀什地区中国铁塔5G通信基础设施改扩建</w:t>
                      </w:r>
                      <w:r>
                        <w:rPr>
                          <w:rFonts w:hint="eastAsia" w:ascii="仿宋" w:hAnsi="仿宋" w:eastAsia="仿宋" w:cs="仿宋"/>
                          <w:sz w:val="24"/>
                          <w:szCs w:val="24"/>
                          <w:lang w:eastAsia="zh-CN"/>
                        </w:rPr>
                        <w:t>；</w:t>
                      </w:r>
                      <w:r>
                        <w:rPr>
                          <w:rFonts w:hint="eastAsia" w:ascii="仿宋" w:hAnsi="仿宋" w:eastAsia="仿宋" w:cs="仿宋"/>
                          <w:sz w:val="24"/>
                          <w:szCs w:val="24"/>
                        </w:rPr>
                        <w:t>喀什移动莎车、巴楚县数据中心、塔县国际光缆传输中心基础设施建设项目</w:t>
                      </w:r>
                      <w:r>
                        <w:rPr>
                          <w:rFonts w:hint="eastAsia" w:ascii="仿宋" w:hAnsi="仿宋" w:eastAsia="仿宋" w:cs="仿宋"/>
                          <w:sz w:val="24"/>
                          <w:szCs w:val="24"/>
                          <w:lang w:eastAsia="zh-CN"/>
                        </w:rPr>
                        <w:t>；</w:t>
                      </w:r>
                      <w:r>
                        <w:rPr>
                          <w:rFonts w:hint="eastAsia" w:ascii="仿宋" w:hAnsi="仿宋" w:eastAsia="仿宋" w:cs="仿宋"/>
                          <w:sz w:val="24"/>
                          <w:szCs w:val="24"/>
                        </w:rPr>
                        <w:t>喀什移动4/5G基础设施建设项目</w:t>
                      </w:r>
                      <w:r>
                        <w:rPr>
                          <w:rFonts w:hint="eastAsia" w:ascii="仿宋" w:hAnsi="仿宋" w:eastAsia="仿宋" w:cs="仿宋"/>
                          <w:sz w:val="24"/>
                          <w:szCs w:val="24"/>
                          <w:lang w:eastAsia="zh-CN"/>
                        </w:rPr>
                        <w:t>；</w:t>
                      </w:r>
                      <w:r>
                        <w:rPr>
                          <w:rFonts w:hint="eastAsia" w:ascii="仿宋" w:hAnsi="仿宋" w:eastAsia="仿宋" w:cs="仿宋"/>
                          <w:sz w:val="24"/>
                          <w:szCs w:val="24"/>
                        </w:rPr>
                        <w:t>喀什移动高速光纤宽带入户项目</w:t>
                      </w:r>
                      <w:r>
                        <w:rPr>
                          <w:rFonts w:hint="eastAsia" w:ascii="仿宋" w:hAnsi="仿宋" w:eastAsia="仿宋" w:cs="仿宋"/>
                          <w:sz w:val="24"/>
                          <w:szCs w:val="24"/>
                          <w:lang w:eastAsia="zh-CN"/>
                        </w:rPr>
                        <w:t>；</w:t>
                      </w:r>
                      <w:r>
                        <w:rPr>
                          <w:rFonts w:hint="eastAsia" w:ascii="仿宋" w:hAnsi="仿宋" w:eastAsia="仿宋" w:cs="仿宋"/>
                          <w:sz w:val="24"/>
                          <w:szCs w:val="24"/>
                        </w:rPr>
                        <w:t>喀什农村高速光纤建设项目</w:t>
                      </w:r>
                      <w:r>
                        <w:rPr>
                          <w:rFonts w:hint="eastAsia" w:ascii="仿宋" w:hAnsi="仿宋" w:eastAsia="仿宋" w:cs="仿宋"/>
                          <w:sz w:val="24"/>
                          <w:szCs w:val="24"/>
                          <w:lang w:eastAsia="zh-CN"/>
                        </w:rPr>
                        <w:t>；</w:t>
                      </w:r>
                      <w:r>
                        <w:rPr>
                          <w:rFonts w:hint="eastAsia" w:ascii="仿宋" w:hAnsi="仿宋" w:eastAsia="仿宋" w:cs="仿宋"/>
                          <w:sz w:val="24"/>
                          <w:szCs w:val="24"/>
                        </w:rPr>
                        <w:t>喀什地区4G网络提速项目</w:t>
                      </w:r>
                      <w:r>
                        <w:rPr>
                          <w:rFonts w:hint="eastAsia" w:ascii="仿宋" w:hAnsi="仿宋" w:eastAsia="仿宋" w:cs="仿宋"/>
                          <w:sz w:val="24"/>
                          <w:szCs w:val="24"/>
                          <w:lang w:eastAsia="zh-CN"/>
                        </w:rPr>
                        <w:t>；</w:t>
                      </w:r>
                      <w:r>
                        <w:rPr>
                          <w:rFonts w:hint="eastAsia" w:ascii="仿宋" w:hAnsi="仿宋" w:eastAsia="仿宋" w:cs="仿宋"/>
                          <w:sz w:val="24"/>
                          <w:szCs w:val="24"/>
                        </w:rPr>
                        <w:t>喀什县级数据链路基础支撑网络建设项目</w:t>
                      </w:r>
                      <w:r>
                        <w:rPr>
                          <w:rFonts w:hint="eastAsia" w:ascii="仿宋" w:hAnsi="仿宋" w:eastAsia="仿宋" w:cs="仿宋"/>
                          <w:sz w:val="24"/>
                          <w:szCs w:val="24"/>
                          <w:lang w:eastAsia="zh-CN"/>
                        </w:rPr>
                        <w:t>；</w:t>
                      </w:r>
                      <w:r>
                        <w:rPr>
                          <w:rFonts w:hint="eastAsia" w:ascii="仿宋" w:hAnsi="仿宋" w:eastAsia="仿宋" w:cs="仿宋"/>
                          <w:sz w:val="24"/>
                          <w:szCs w:val="24"/>
                        </w:rPr>
                        <w:t>喀什地区政务云喀什市分节点</w:t>
                      </w:r>
                      <w:r>
                        <w:rPr>
                          <w:rFonts w:hint="eastAsia" w:ascii="仿宋" w:hAnsi="仿宋" w:eastAsia="仿宋" w:cs="仿宋"/>
                          <w:sz w:val="24"/>
                          <w:szCs w:val="24"/>
                          <w:lang w:eastAsia="zh-CN"/>
                        </w:rPr>
                        <w:t>；</w:t>
                      </w:r>
                      <w:r>
                        <w:rPr>
                          <w:rFonts w:hint="eastAsia" w:ascii="仿宋" w:hAnsi="仿宋" w:eastAsia="仿宋" w:cs="仿宋"/>
                          <w:sz w:val="24"/>
                          <w:szCs w:val="24"/>
                        </w:rPr>
                        <w:t>喀什地区疏勒县一体化大数据应用平台建设项目</w:t>
                      </w:r>
                      <w:r>
                        <w:rPr>
                          <w:rFonts w:hint="eastAsia" w:ascii="仿宋" w:hAnsi="仿宋" w:eastAsia="仿宋" w:cs="仿宋"/>
                          <w:sz w:val="24"/>
                          <w:szCs w:val="24"/>
                          <w:lang w:eastAsia="zh-CN"/>
                        </w:rPr>
                        <w:t>；</w:t>
                      </w:r>
                      <w:r>
                        <w:rPr>
                          <w:rFonts w:hint="eastAsia" w:ascii="仿宋" w:hAnsi="仿宋" w:eastAsia="仿宋" w:cs="仿宋"/>
                          <w:sz w:val="24"/>
                          <w:szCs w:val="24"/>
                        </w:rPr>
                        <w:t>喀什地区疏勒高新技术产业开发区5G的智慧化园区建设项目</w:t>
                      </w:r>
                      <w:r>
                        <w:rPr>
                          <w:rFonts w:hint="eastAsia" w:ascii="仿宋" w:hAnsi="仿宋" w:eastAsia="仿宋" w:cs="仿宋"/>
                          <w:sz w:val="24"/>
                          <w:szCs w:val="24"/>
                          <w:lang w:eastAsia="zh-CN"/>
                        </w:rPr>
                        <w:t>；</w:t>
                      </w:r>
                      <w:r>
                        <w:rPr>
                          <w:rFonts w:hint="eastAsia" w:ascii="仿宋" w:hAnsi="仿宋" w:eastAsia="仿宋" w:cs="仿宋"/>
                          <w:sz w:val="24"/>
                          <w:szCs w:val="24"/>
                        </w:rPr>
                        <w:t>喀什地区应急信息化建设</w:t>
                      </w:r>
                      <w:r>
                        <w:rPr>
                          <w:rFonts w:hint="eastAsia" w:ascii="仿宋" w:hAnsi="仿宋" w:eastAsia="仿宋" w:cs="仿宋"/>
                          <w:sz w:val="24"/>
                          <w:szCs w:val="24"/>
                          <w:lang w:eastAsia="zh-CN"/>
                        </w:rPr>
                        <w:t>；</w:t>
                      </w:r>
                      <w:r>
                        <w:rPr>
                          <w:rFonts w:hint="eastAsia" w:ascii="仿宋" w:hAnsi="仿宋" w:eastAsia="仿宋" w:cs="仿宋"/>
                          <w:sz w:val="24"/>
                          <w:szCs w:val="24"/>
                        </w:rPr>
                        <w:t>喀什地区大数据中心及平台建设项目</w:t>
                      </w:r>
                      <w:r>
                        <w:rPr>
                          <w:rFonts w:hint="eastAsia" w:ascii="仿宋" w:hAnsi="仿宋" w:eastAsia="仿宋" w:cs="仿宋"/>
                          <w:sz w:val="24"/>
                          <w:szCs w:val="24"/>
                          <w:lang w:eastAsia="zh-CN"/>
                        </w:rPr>
                        <w:t>。</w:t>
                      </w:r>
                    </w:p>
                  </w:txbxContent>
                </v:textbox>
              </v:shape>
            </w:pict>
          </mc:Fallback>
        </mc:AlternateContent>
      </w:r>
      <w:r>
        <w:rPr>
          <w:rFonts w:hint="eastAsia" w:ascii="仿宋" w:hAnsi="仿宋" w:eastAsia="仿宋" w:cs="仿宋"/>
          <w:b/>
          <w:bCs w:val="0"/>
          <w:color w:val="auto"/>
          <w:sz w:val="28"/>
          <w:szCs w:val="28"/>
          <w:highlight w:val="none"/>
          <w:lang w:val="en-US" w:eastAsia="zh-CN"/>
        </w:rPr>
        <w:t>（3）加强人才培养。</w:t>
      </w:r>
      <w:r>
        <w:rPr>
          <w:rFonts w:hint="eastAsia" w:ascii="仿宋" w:hAnsi="仿宋" w:eastAsia="仿宋" w:cs="仿宋"/>
          <w:bCs/>
          <w:color w:val="auto"/>
          <w:sz w:val="28"/>
          <w:szCs w:val="28"/>
          <w:highlight w:val="none"/>
        </w:rPr>
        <w:t>一方面加快人才培养，建立和完善电子信息产业人才培养使用激励机制，积极引进高层次人才。另一方面，加强与</w:t>
      </w:r>
      <w:r>
        <w:rPr>
          <w:rFonts w:hint="eastAsia" w:ascii="仿宋" w:hAnsi="仿宋" w:eastAsia="仿宋" w:cs="仿宋"/>
          <w:bCs/>
          <w:color w:val="auto"/>
          <w:sz w:val="28"/>
          <w:szCs w:val="28"/>
          <w:highlight w:val="none"/>
          <w:lang w:val="en-US" w:eastAsia="zh-CN"/>
        </w:rPr>
        <w:t>喀什</w:t>
      </w:r>
      <w:r>
        <w:rPr>
          <w:rFonts w:hint="eastAsia" w:ascii="仿宋" w:hAnsi="仿宋" w:eastAsia="仿宋" w:cs="仿宋"/>
          <w:bCs/>
          <w:color w:val="auto"/>
          <w:sz w:val="28"/>
          <w:szCs w:val="28"/>
          <w:highlight w:val="none"/>
        </w:rPr>
        <w:t>大学、援疆高校的沟通合作，采用订单式的培养方式，充分利用高校的人才优势，为电子信息产业的发展提供人才支撑。</w:t>
      </w:r>
      <w:r>
        <w:rPr>
          <w:rFonts w:hint="eastAsia" w:ascii="仿宋" w:hAnsi="仿宋" w:eastAsia="仿宋" w:cs="仿宋"/>
          <w:bCs/>
          <w:color w:val="auto"/>
          <w:sz w:val="28"/>
          <w:szCs w:val="28"/>
          <w:highlight w:val="none"/>
        </w:rPr>
        <w:br w:type="textWrapping"/>
      </w:r>
    </w:p>
    <w:p>
      <w:pPr>
        <w:rPr>
          <w:rFonts w:hint="eastAsia"/>
          <w:color w:val="auto"/>
          <w:highlight w:val="none"/>
        </w:rPr>
      </w:pPr>
    </w:p>
    <w:p>
      <w:pPr>
        <w:bidi w:val="0"/>
        <w:rPr>
          <w:rFonts w:hint="eastAsia"/>
          <w:color w:val="auto"/>
          <w:highlight w:val="none"/>
        </w:rPr>
      </w:pP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r>
        <w:rPr>
          <w:rFonts w:hint="eastAsia"/>
          <w:color w:val="auto"/>
          <w:highlight w:val="none"/>
        </w:rPr>
        <w:br w:type="textWrapp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（二）进口油气资源加工产业</w:t>
      </w:r>
    </w:p>
    <w:p>
      <w:pPr>
        <w:spacing w:line="360" w:lineRule="auto"/>
        <w:ind w:firstLine="640"/>
        <w:rPr>
          <w:rFonts w:hint="eastAsia"/>
          <w:color w:val="auto"/>
          <w:highlight w:val="none"/>
        </w:rPr>
      </w:pPr>
      <w:r>
        <w:rPr>
          <w:rFonts w:hint="eastAsia" w:ascii="仿宋" w:hAnsi="仿宋" w:eastAsia="仿宋" w:cs="仿宋"/>
          <w:color w:val="auto"/>
          <w:kern w:val="2"/>
          <w:sz w:val="28"/>
          <w:szCs w:val="28"/>
          <w:highlight w:val="none"/>
          <w:lang w:val="en-US" w:eastAsia="zh-CN" w:bidi="ar-SA"/>
        </w:rPr>
        <w:t>充分依托丝绸之路经济带南循环通道和喀什—瓜达尔港经济大动脉建设，适时推动与巴基斯坦能源开发领域合作，重点发展进口油气资源的加工产业。喀什各县市积极引导油气资源加工企业落户园区，合理利用进口原油资源和国内炼油副产品等资源，实现国内外两个渠道引入原料资源，推动形成进口油气资源深加工产业链，推进进口石油炼化基地项目建设步伐，培育油气资源炼化产业，为打造外向型油气资源进口加工产业基地奠定基础。喀什地区充分利用好进口油气资源，综合施策，加大油气资源加工产业在喀什各县市的布局，为打造油气资源进口加工产业基地奠定基础。</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（三）新能源产业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风能、太阳能、生物质能利用为重点，积极争取国家产业布局和政策扶持，加大开发进程。以光伏电站建设为先导，重点发展大型光伏电站和利用工商企业屋顶等靠近用电负荷的分布式光伏发电系统和太阳能光电建筑；与民用、商业、公共、工业等建筑相结合的集中和家用太阳能热水器、采暖系统等。因地制宜推进风电场建设，有序推动风光互补系统。围绕水利系统资源，加大开发利用，建设适当的水利发电站。依托生物林木资源，重点发展农林秸秆、枝丫发电和生活垃圾焚烧发电。选择有利条件，集约化开发地热能。同时，配套引进光伏发电设备、光热采集设备、风力发电设备项目，发展新能源发电装备制造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（四）新材料产业</w:t>
      </w:r>
    </w:p>
    <w:p>
      <w:pPr>
        <w:spacing w:line="360" w:lineRule="auto"/>
        <w:ind w:firstLine="560" w:firstLineChars="200"/>
        <w:rPr>
          <w:rFonts w:hint="eastAsia"/>
          <w:color w:val="auto"/>
          <w:highlight w:val="none"/>
        </w:rPr>
      </w:pPr>
      <w:r>
        <w:rPr>
          <w:rFonts w:hint="eastAsia" w:ascii="仿宋" w:hAnsi="仿宋" w:eastAsia="仿宋" w:cs="仿宋"/>
          <w:color w:val="auto"/>
          <w:sz w:val="28"/>
          <w:szCs w:val="28"/>
          <w:highlight w:val="none"/>
        </w:rPr>
        <w:t>新材料产业是其他高新技术产业发展的基础性、战略性支撑。依托伽师鑫辉铜业，推进电解铜项目建设投产，大力招商引资以铜金银等多元素为原料，生产铜管、铜线、铜板、铜箔、铜铸件等下游产品开发产业，推动高纯金属制品推广应用。鼓励、引导大型光伏电池和组件制造企业进入喀什地区，补全光伏产业链条。加强新型墙材的研发和生产，努力发展面向抗震、节能住宅的新型建筑材料，重点支持建筑保温节能防火材料的开发及产业化。积极促进新材料产业保持快速和创新发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rFonts w:hint="eastAsia" w:ascii="仿宋" w:hAnsi="仿宋" w:eastAsia="仿宋" w:cs="仿宋"/>
          <w:b/>
          <w:bCs/>
          <w:color w:val="auto"/>
          <w:sz w:val="28"/>
          <w:szCs w:val="28"/>
          <w:highlight w:val="none"/>
          <w:lang w:val="en-US" w:eastAsia="zh-CN"/>
        </w:rPr>
      </w:pPr>
      <w:bookmarkStart w:id="47" w:name="_Toc3871"/>
      <w:r>
        <w:rPr>
          <w:rFonts w:hint="eastAsia" w:ascii="仿宋" w:hAnsi="仿宋" w:eastAsia="仿宋" w:cs="仿宋"/>
          <w:b/>
          <w:bCs/>
          <w:color w:val="auto"/>
          <w:sz w:val="28"/>
          <w:szCs w:val="28"/>
          <w:highlight w:val="none"/>
          <w:lang w:val="en-US" w:eastAsia="zh-CN"/>
        </w:rPr>
        <w:t>四、加快发展生产性服务产业</w:t>
      </w:r>
      <w:bookmarkEnd w:id="47"/>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“十四五”时期，喀什地区充分对接丝绸之路经济带建设，强调生产性服务业的辐射服务能力，争取国家、自治区的重点支持，建成辐射服务中亚区域的信息后援、金融后援、检测认证等特色服务业的集聚区。</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（一）现代物流服务业</w:t>
      </w:r>
    </w:p>
    <w:p>
      <w:pPr>
        <w:ind w:firstLine="560" w:firstLineChars="200"/>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t>围绕丝绸之路经济带建设，依托国家大力扶持新疆基础设施建设</w:t>
      </w:r>
      <w:r>
        <w:rPr>
          <w:rFonts w:hint="eastAsia" w:ascii="仿宋" w:hAnsi="仿宋" w:eastAsia="仿宋" w:cs="仿宋"/>
          <w:color w:val="auto"/>
          <w:sz w:val="28"/>
          <w:szCs w:val="28"/>
          <w:highlight w:val="none"/>
          <w:lang w:val="en-US" w:eastAsia="zh-CN"/>
        </w:rPr>
        <w:t>机遇</w:t>
      </w:r>
      <w:r>
        <w:rPr>
          <w:rFonts w:hint="eastAsia" w:ascii="仿宋" w:hAnsi="仿宋" w:eastAsia="仿宋" w:cs="仿宋"/>
          <w:color w:val="auto"/>
          <w:sz w:val="28"/>
          <w:szCs w:val="28"/>
          <w:highlight w:val="none"/>
        </w:rPr>
        <w:t>，立足喀什地区制造业产品、农产品和对外商贸发展对物流产业配套服务的需求，</w:t>
      </w:r>
      <w:r>
        <w:rPr>
          <w:rFonts w:hint="eastAsia" w:ascii="仿宋" w:hAnsi="仿宋" w:eastAsia="仿宋" w:cs="仿宋"/>
          <w:b w:val="0"/>
          <w:bCs w:val="0"/>
          <w:color w:val="auto"/>
          <w:sz w:val="28"/>
          <w:szCs w:val="28"/>
          <w:highlight w:val="none"/>
        </w:rPr>
        <w:t xml:space="preserve">优化“1159”商贸物流中心空间布局，发挥喀什国家物流枢纽中心和商贸核心圈作用，强化与巴楚-图木舒克、莎车-叶城、塔什库尔干口岸等商贸产业集聚区功能互补、协同联动，加快推进1个国家铁路枢纽物流产业园、1个国家绿色物流示范产业园、5个区域物流枢纽副中心、9个特色物流产业园建设。加快融入疆内国际陆港枢纽网络体系，积极发展多式联运和集拼集运业务，形成具有多式联运和国际物流分拨功能的大型综合物流基地，着力构筑畅通区内循环、联通国内国际双循环的国际商贸物流重要平台。依托喀什综合保税区、塔县边境合作区、边民互市区等重点平台，积极推进国际贸易中转和跨境电商交流中心，境外商品和喀什特色产品展示交易中心，综合保税区免税店，资源、能源、大宗商品交易平台建设。 </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大力推进物流业基础设施建设。</w:t>
      </w:r>
      <w:r>
        <w:rPr>
          <w:rFonts w:hint="eastAsia" w:ascii="仿宋" w:hAnsi="仿宋" w:eastAsia="仿宋" w:cs="仿宋"/>
          <w:color w:val="auto"/>
          <w:sz w:val="28"/>
          <w:szCs w:val="28"/>
          <w:highlight w:val="none"/>
        </w:rPr>
        <w:t>合理布局物流基础设施建设，加强与南亚、中亚基础设施互联互通和能源资源贸易，加快推进喀什地区航空物流业的发展，增强航线、增强体量；完成公路网络体系，畅通到区县的高速公路；争取铁路的向外辐射和提级提速。加快推进中巴铁路、中吉乌铁路以喀什地区为起点的建设，推进中巴输油管道的建设。大力推动现代化专业仓储、铁路公路物流接轨，物流配送中心和信息化物流平台的发展，大幅度降低物流成本，以达到促进各支柱产业发展的目的。打造国际商贸物流基</w:t>
      </w:r>
      <w:r>
        <w:rPr>
          <w:rFonts w:hint="eastAsia" w:ascii="仿宋" w:hAnsi="仿宋" w:eastAsia="仿宋" w:cs="仿宋"/>
          <w:color w:val="auto"/>
          <w:sz w:val="28"/>
          <w:szCs w:val="28"/>
          <w:highlight w:val="none"/>
          <w:lang w:val="en-US" w:eastAsia="zh-CN"/>
        </w:rPr>
        <w:t>地</w:t>
      </w:r>
      <w:r>
        <w:rPr>
          <w:rFonts w:hint="eastAsia" w:ascii="仿宋" w:hAnsi="仿宋" w:eastAsia="仿宋" w:cs="仿宋"/>
          <w:color w:val="auto"/>
          <w:sz w:val="28"/>
          <w:szCs w:val="28"/>
          <w:highlight w:val="none"/>
        </w:rPr>
        <w:t>，加快形成多位一体的中国西部的重要</w:t>
      </w:r>
      <w:r>
        <w:rPr>
          <w:rFonts w:hint="eastAsia" w:ascii="仿宋" w:hAnsi="仿宋" w:eastAsia="仿宋" w:cs="仿宋"/>
          <w:b/>
          <w:bCs/>
          <w:color w:val="auto"/>
          <w:sz w:val="28"/>
          <w:szCs w:val="28"/>
          <w:highlight w:val="none"/>
        </w:rPr>
        <w:t>“陆港”经济区</w:t>
      </w:r>
      <w:r>
        <w:rPr>
          <w:rFonts w:hint="eastAsia" w:ascii="仿宋" w:hAnsi="仿宋" w:eastAsia="仿宋" w:cs="仿宋"/>
          <w:color w:val="auto"/>
          <w:sz w:val="28"/>
          <w:szCs w:val="28"/>
          <w:highlight w:val="none"/>
        </w:rPr>
        <w:t>。</w:t>
      </w:r>
    </w:p>
    <w:p>
      <w:pPr>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推进口岸物流发展。</w:t>
      </w:r>
      <w:r>
        <w:rPr>
          <w:rFonts w:hint="eastAsia" w:ascii="仿宋" w:hAnsi="仿宋" w:eastAsia="仿宋" w:cs="仿宋"/>
          <w:color w:val="auto"/>
          <w:sz w:val="28"/>
          <w:szCs w:val="28"/>
          <w:highlight w:val="none"/>
        </w:rPr>
        <w:t>以喀什市为中心，依托南通道、中巴经济走廊建设及</w:t>
      </w:r>
      <w:r>
        <w:rPr>
          <w:rFonts w:hint="eastAsia" w:ascii="仿宋" w:hAnsi="仿宋" w:eastAsia="仿宋" w:cs="仿宋"/>
          <w:color w:val="auto"/>
          <w:sz w:val="28"/>
          <w:szCs w:val="28"/>
          <w:highlight w:val="none"/>
          <w:lang w:val="en-US" w:eastAsia="zh-CN"/>
        </w:rPr>
        <w:t>中巴红其拉甫口岸、中塔卡拉苏口岸以及喀什航空口岸</w:t>
      </w:r>
      <w:r>
        <w:rPr>
          <w:rFonts w:hint="eastAsia" w:ascii="仿宋" w:hAnsi="仿宋" w:eastAsia="仿宋" w:cs="仿宋"/>
          <w:color w:val="auto"/>
          <w:sz w:val="28"/>
          <w:szCs w:val="28"/>
          <w:highlight w:val="none"/>
        </w:rPr>
        <w:t>等口岸集群交通网络，全力推进发展口岸物流，重点发展口岸作业、进出境商品仓储集散和流通性加工等业态。创新查验工作方式，打造</w:t>
      </w:r>
      <w:r>
        <w:rPr>
          <w:rFonts w:hint="eastAsia" w:ascii="仿宋" w:hAnsi="仿宋" w:eastAsia="仿宋" w:cs="仿宋"/>
          <w:color w:val="auto"/>
          <w:sz w:val="28"/>
          <w:szCs w:val="28"/>
          <w:highlight w:val="none"/>
          <w:lang w:val="en-US" w:eastAsia="zh-CN"/>
        </w:rPr>
        <w:t>新型</w:t>
      </w:r>
      <w:r>
        <w:rPr>
          <w:rFonts w:hint="eastAsia" w:ascii="仿宋" w:hAnsi="仿宋" w:eastAsia="仿宋" w:cs="仿宋"/>
          <w:color w:val="auto"/>
          <w:sz w:val="28"/>
          <w:szCs w:val="28"/>
          <w:highlight w:val="none"/>
        </w:rPr>
        <w:t>通关模式。积极发展保税物流，建设综合保税物流体系。</w:t>
      </w:r>
    </w:p>
    <w:p>
      <w:pPr>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大力发展第三方物流。</w:t>
      </w:r>
      <w:r>
        <w:rPr>
          <w:rFonts w:hint="eastAsia" w:ascii="仿宋" w:hAnsi="仿宋" w:eastAsia="仿宋" w:cs="仿宋"/>
          <w:color w:val="auto"/>
          <w:sz w:val="28"/>
          <w:szCs w:val="28"/>
          <w:highlight w:val="none"/>
        </w:rPr>
        <w:t>加快建设仓储中心、配送中心、分销中心，积极完善商贸物流、城市物流、农村物流等配送网络。配合地区农产品外运需要，探索发展农产品冷链物流，大力提升农产品运输效率。鼓励工业生产制造业企业外包物流环节，促进地区第三方物流加快发展。</w:t>
      </w:r>
    </w:p>
    <w:p>
      <w:pPr>
        <w:ind w:firstLine="420" w:firstLineChars="200"/>
        <w:rPr>
          <w:rFonts w:hint="eastAsia" w:ascii="仿宋" w:hAnsi="仿宋" w:eastAsia="仿宋" w:cs="仿宋"/>
          <w:color w:val="auto"/>
          <w:sz w:val="28"/>
          <w:szCs w:val="28"/>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-97155</wp:posOffset>
                </wp:positionH>
                <wp:positionV relativeFrom="page">
                  <wp:posOffset>3845560</wp:posOffset>
                </wp:positionV>
                <wp:extent cx="5597525" cy="5811520"/>
                <wp:effectExtent l="4445" t="4445" r="11430" b="13335"/>
                <wp:wrapTopAndBottom/>
                <wp:docPr id="4" name="文本框 47"/>
                <wp:cNvGraphicFramePr/>
                <a:graphic xmlns:a="http://schemas.openxmlformats.org/drawingml/2006/main">
                  <a:graphicData uri="http://schemas.microsoft.com/office/word/2010/wordprocessingShape">
                    <wps:wsp>
                      <wps:cNvSpPr txBox="1"/>
                      <wps:spPr>
                        <a:xfrm>
                          <a:off x="0" y="0"/>
                          <a:ext cx="5597525" cy="5811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专栏11：现代物流服务业“1159”重点项目</w:t>
                            </w:r>
                          </w:p>
                          <w:p>
                            <w:pPr>
                              <w:spacing w:line="360" w:lineRule="auto"/>
                              <w:ind w:firstLine="482"/>
                              <w:jc w:val="both"/>
                              <w:rPr>
                                <w:rFonts w:hint="eastAsia" w:ascii="仿宋" w:hAnsi="仿宋" w:eastAsia="仿宋" w:cs="仿宋"/>
                                <w:sz w:val="24"/>
                                <w:szCs w:val="24"/>
                                <w:lang w:val="zh-CN"/>
                              </w:rPr>
                            </w:pPr>
                            <w:r>
                              <w:rPr>
                                <w:rFonts w:hint="eastAsia" w:ascii="仿宋" w:hAnsi="仿宋" w:eastAsia="仿宋" w:cs="仿宋"/>
                                <w:b/>
                                <w:bCs/>
                                <w:sz w:val="24"/>
                                <w:szCs w:val="24"/>
                                <w:lang w:val="zh-CN"/>
                              </w:rPr>
                              <w:t>“1”个国家铁路枢纽物流产业园：中国（喀什）国家铁路枢纽物流产业园。</w:t>
                            </w:r>
                            <w:r>
                              <w:rPr>
                                <w:rFonts w:hint="eastAsia" w:ascii="仿宋" w:hAnsi="仿宋" w:eastAsia="仿宋" w:cs="仿宋"/>
                                <w:sz w:val="24"/>
                                <w:szCs w:val="24"/>
                                <w:lang w:val="zh-CN"/>
                              </w:rPr>
                              <w:t>以喀什北站和规划建设亚乌勒克站为中心，规划面积约10平方公里。突出中巴、中吉乌、中欧班列3条国际铁路交汇，喀什铁路口岸、综保区公路口岸、喀什机场口岸3类国家口岸集聚，铁路、公路、航空3种运输方式互通优势，拟建设国际贸易中转、物流配送、保税加工、转口贸易、区域跨境电商交流中心等。</w:t>
                            </w:r>
                          </w:p>
                          <w:p>
                            <w:pPr>
                              <w:spacing w:line="360" w:lineRule="auto"/>
                              <w:ind w:firstLine="482"/>
                              <w:jc w:val="both"/>
                              <w:rPr>
                                <w:rFonts w:hint="eastAsia" w:ascii="仿宋" w:hAnsi="仿宋" w:eastAsia="仿宋" w:cs="仿宋"/>
                                <w:sz w:val="24"/>
                                <w:szCs w:val="24"/>
                                <w:lang w:val="zh-CN"/>
                              </w:rPr>
                            </w:pPr>
                            <w:r>
                              <w:rPr>
                                <w:rFonts w:hint="eastAsia" w:ascii="仿宋" w:hAnsi="仿宋" w:eastAsia="仿宋" w:cs="仿宋"/>
                                <w:b/>
                                <w:bCs/>
                                <w:sz w:val="24"/>
                                <w:szCs w:val="24"/>
                                <w:lang w:val="zh-CN"/>
                              </w:rPr>
                              <w:t>“1”个国家绿色物流示范产业园：喀什国家绿色物流示范产业园。</w:t>
                            </w:r>
                            <w:r>
                              <w:rPr>
                                <w:rFonts w:hint="eastAsia" w:ascii="仿宋" w:hAnsi="仿宋" w:eastAsia="仿宋" w:cs="仿宋"/>
                                <w:sz w:val="24"/>
                                <w:szCs w:val="24"/>
                                <w:lang w:val="zh-CN"/>
                              </w:rPr>
                              <w:t>以原山钢喀什产业园为基础，规划面积约23平方公里。突出运输工具电能替代、智慧物流等绿色可持续发展模式，拟建设电子元器件和电子产品加工交易物流园、国家通用物资储备基地、南疆区域精饲料储调运营库、农畜产品冷链物流基地、喀什河流域煤炭储运基地、国际建材物流园等。</w:t>
                            </w:r>
                          </w:p>
                          <w:p>
                            <w:pPr>
                              <w:spacing w:line="360" w:lineRule="auto"/>
                              <w:ind w:firstLine="482"/>
                              <w:jc w:val="both"/>
                              <w:rPr>
                                <w:rFonts w:hint="eastAsia" w:ascii="仿宋" w:hAnsi="仿宋" w:eastAsia="仿宋" w:cs="仿宋"/>
                                <w:sz w:val="24"/>
                                <w:szCs w:val="24"/>
                                <w:lang w:val="zh-CN"/>
                              </w:rPr>
                            </w:pPr>
                            <w:r>
                              <w:rPr>
                                <w:rFonts w:hint="eastAsia" w:ascii="仿宋" w:hAnsi="仿宋" w:eastAsia="仿宋" w:cs="仿宋"/>
                                <w:b/>
                                <w:bCs/>
                                <w:sz w:val="24"/>
                                <w:szCs w:val="24"/>
                                <w:lang w:val="zh-CN"/>
                              </w:rPr>
                              <w:t>“5”个区域物流枢纽副中心：</w:t>
                            </w:r>
                            <w:r>
                              <w:rPr>
                                <w:rFonts w:hint="eastAsia" w:ascii="仿宋" w:hAnsi="仿宋" w:eastAsia="仿宋" w:cs="仿宋"/>
                                <w:sz w:val="24"/>
                                <w:szCs w:val="24"/>
                                <w:lang w:val="zh-CN"/>
                              </w:rPr>
                              <w:t>中欧班列喀什物流枢纽（疏勒）副中心、公铁联运喀什物流枢纽（疏附）副中心、兵地融合喀什物流枢纽（巴楚）副中心、叶尔羌河喀什物流枢纽（莎车）副中心、中巴经济走廊喀什物流枢纽（塔县）副中心。</w:t>
                            </w:r>
                          </w:p>
                          <w:p>
                            <w:pPr>
                              <w:spacing w:line="360" w:lineRule="auto"/>
                              <w:ind w:firstLine="482"/>
                              <w:jc w:val="both"/>
                              <w:rPr>
                                <w:rFonts w:hint="eastAsia" w:ascii="仿宋" w:hAnsi="仿宋" w:eastAsia="仿宋" w:cs="仿宋"/>
                                <w:sz w:val="24"/>
                                <w:szCs w:val="24"/>
                                <w:lang w:val="en-US" w:eastAsia="zh-CN"/>
                              </w:rPr>
                            </w:pPr>
                            <w:r>
                              <w:rPr>
                                <w:rFonts w:hint="eastAsia" w:ascii="仿宋" w:hAnsi="仿宋" w:eastAsia="仿宋" w:cs="仿宋"/>
                                <w:b/>
                                <w:bCs/>
                                <w:sz w:val="24"/>
                                <w:szCs w:val="24"/>
                                <w:lang w:val="zh-CN"/>
                              </w:rPr>
                              <w:t>“9”个特色物流产业园：</w:t>
                            </w:r>
                            <w:r>
                              <w:rPr>
                                <w:rFonts w:hint="eastAsia" w:ascii="仿宋" w:hAnsi="仿宋" w:eastAsia="仿宋" w:cs="仿宋"/>
                                <w:sz w:val="24"/>
                                <w:szCs w:val="24"/>
                                <w:lang w:val="zh-CN"/>
                              </w:rPr>
                              <w:t>喀什综保区外贸加工和多式联运集拼集运中心、喀什跨境电商物流园、喀什鲜果航运基地、喀什新城冷链物流园、经济开发区粮食物流产业园、南疆（疏附）服装加工物流产业园、莎车农副产品物流集散中心、叶城矿产品加工储运中心、泽普石油化工物流产业园。</w:t>
                            </w:r>
                          </w:p>
                        </w:txbxContent>
                      </wps:txbx>
                      <wps:bodyPr vert="horz" wrap="square" anchor="t" upright="1"/>
                    </wps:wsp>
                  </a:graphicData>
                </a:graphic>
              </wp:anchor>
            </w:drawing>
          </mc:Choice>
          <mc:Fallback>
            <w:pict>
              <v:shape id="文本框 47" o:spid="_x0000_s1026" o:spt="202" type="#_x0000_t202" style="position:absolute;left:0pt;margin-left:-7.65pt;margin-top:302.8pt;height:457.6pt;width:440.75pt;mso-position-vertical-relative:page;mso-wrap-distance-bottom:0pt;mso-wrap-distance-top:0pt;z-index:251671552;mso-width-relative:page;mso-height-relative:page;" fillcolor="#FFFFFF" filled="t" stroked="t" coordsize="21600,21600" o:gfxdata="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JG/bNoAAAAMAQAADwAAAAAAAAABACAA&#10;AAAiAAAAZHJzL2Rvd25yZXYueG1sUEsBAhQAFAAAAAgAh07iQHru9FYLAgAADwQAAA4AAAAAAAAA&#10;AQAgAAAAKQEAAGRycy9lMm9Eb2MueG1sUEsFBgAAAAAGAAYAWQEAAKYFAAAAAA==&#10;">
                <v:fill on="t" focussize="0,0"/>
                <v:stroke color="#000000" joinstyle="miter"/>
                <v:imagedata o:title=""/>
                <o:lock v:ext="edit" aspectratio="f"/>
                <v:textbox>
                  <w:txbxContent>
                    <w:p>
                      <w:pPr>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专栏11：现代物流服务业“1159”重点项目</w:t>
                      </w:r>
                    </w:p>
                    <w:p>
                      <w:pPr>
                        <w:spacing w:line="360" w:lineRule="auto"/>
                        <w:ind w:firstLine="482"/>
                        <w:jc w:val="both"/>
                        <w:rPr>
                          <w:rFonts w:hint="eastAsia" w:ascii="仿宋" w:hAnsi="仿宋" w:eastAsia="仿宋" w:cs="仿宋"/>
                          <w:sz w:val="24"/>
                          <w:szCs w:val="24"/>
                          <w:lang w:val="zh-CN"/>
                        </w:rPr>
                      </w:pPr>
                      <w:r>
                        <w:rPr>
                          <w:rFonts w:hint="eastAsia" w:ascii="仿宋" w:hAnsi="仿宋" w:eastAsia="仿宋" w:cs="仿宋"/>
                          <w:b/>
                          <w:bCs/>
                          <w:sz w:val="24"/>
                          <w:szCs w:val="24"/>
                          <w:lang w:val="zh-CN"/>
                        </w:rPr>
                        <w:t>“1”个国家铁路枢纽物流产业园：中国（喀什）国家铁路枢纽物流产业园。</w:t>
                      </w:r>
                      <w:r>
                        <w:rPr>
                          <w:rFonts w:hint="eastAsia" w:ascii="仿宋" w:hAnsi="仿宋" w:eastAsia="仿宋" w:cs="仿宋"/>
                          <w:sz w:val="24"/>
                          <w:szCs w:val="24"/>
                          <w:lang w:val="zh-CN"/>
                        </w:rPr>
                        <w:t>以喀什北站和规划建设亚乌勒克站为中心，规划面积约10平方公里。突出中巴、中吉乌、中欧班列3条国际铁路交汇，喀什铁路口岸、综保区公路口岸、喀什机场口岸3类国家口岸集聚，铁路、公路、航空3种运输方式互通优势，拟建设国际贸易中转、物流配送、保税加工、转口贸易、区域跨境电商交流中心等。</w:t>
                      </w:r>
                    </w:p>
                    <w:p>
                      <w:pPr>
                        <w:spacing w:line="360" w:lineRule="auto"/>
                        <w:ind w:firstLine="482"/>
                        <w:jc w:val="both"/>
                        <w:rPr>
                          <w:rFonts w:hint="eastAsia" w:ascii="仿宋" w:hAnsi="仿宋" w:eastAsia="仿宋" w:cs="仿宋"/>
                          <w:sz w:val="24"/>
                          <w:szCs w:val="24"/>
                          <w:lang w:val="zh-CN"/>
                        </w:rPr>
                      </w:pPr>
                      <w:r>
                        <w:rPr>
                          <w:rFonts w:hint="eastAsia" w:ascii="仿宋" w:hAnsi="仿宋" w:eastAsia="仿宋" w:cs="仿宋"/>
                          <w:b/>
                          <w:bCs/>
                          <w:sz w:val="24"/>
                          <w:szCs w:val="24"/>
                          <w:lang w:val="zh-CN"/>
                        </w:rPr>
                        <w:t>“1”个国家绿色物流示范产业园：喀什国家绿色物流示范产业园。</w:t>
                      </w:r>
                      <w:r>
                        <w:rPr>
                          <w:rFonts w:hint="eastAsia" w:ascii="仿宋" w:hAnsi="仿宋" w:eastAsia="仿宋" w:cs="仿宋"/>
                          <w:sz w:val="24"/>
                          <w:szCs w:val="24"/>
                          <w:lang w:val="zh-CN"/>
                        </w:rPr>
                        <w:t>以原山钢喀什产业园为基础，规划面积约23平方公里。突出运输工具电能替代、智慧物流等绿色可持续发展模式，拟建设电子元器件和电子产品加工交易物流园、国家通用物资储备基地、南疆区域精饲料储调运营库、农畜产品冷链物流基地、喀什河流域煤炭储运基地、国际建材物流园等。</w:t>
                      </w:r>
                    </w:p>
                    <w:p>
                      <w:pPr>
                        <w:spacing w:line="360" w:lineRule="auto"/>
                        <w:ind w:firstLine="482"/>
                        <w:jc w:val="both"/>
                        <w:rPr>
                          <w:rFonts w:hint="eastAsia" w:ascii="仿宋" w:hAnsi="仿宋" w:eastAsia="仿宋" w:cs="仿宋"/>
                          <w:sz w:val="24"/>
                          <w:szCs w:val="24"/>
                          <w:lang w:val="zh-CN"/>
                        </w:rPr>
                      </w:pPr>
                      <w:r>
                        <w:rPr>
                          <w:rFonts w:hint="eastAsia" w:ascii="仿宋" w:hAnsi="仿宋" w:eastAsia="仿宋" w:cs="仿宋"/>
                          <w:b/>
                          <w:bCs/>
                          <w:sz w:val="24"/>
                          <w:szCs w:val="24"/>
                          <w:lang w:val="zh-CN"/>
                        </w:rPr>
                        <w:t>“5”个区域物流枢纽副中心：</w:t>
                      </w:r>
                      <w:r>
                        <w:rPr>
                          <w:rFonts w:hint="eastAsia" w:ascii="仿宋" w:hAnsi="仿宋" w:eastAsia="仿宋" w:cs="仿宋"/>
                          <w:sz w:val="24"/>
                          <w:szCs w:val="24"/>
                          <w:lang w:val="zh-CN"/>
                        </w:rPr>
                        <w:t>中欧班列喀什物流枢纽（疏勒）副中心、公铁联运喀什物流枢纽（疏附）副中心、兵地融合喀什物流枢纽（巴楚）副中心、叶尔羌河喀什物流枢纽（莎车）副中心、中巴经济走廊喀什物流枢纽（塔县）副中心。</w:t>
                      </w:r>
                    </w:p>
                    <w:p>
                      <w:pPr>
                        <w:spacing w:line="360" w:lineRule="auto"/>
                        <w:ind w:firstLine="482"/>
                        <w:jc w:val="both"/>
                        <w:rPr>
                          <w:rFonts w:hint="eastAsia" w:ascii="仿宋" w:hAnsi="仿宋" w:eastAsia="仿宋" w:cs="仿宋"/>
                          <w:sz w:val="24"/>
                          <w:szCs w:val="24"/>
                          <w:lang w:val="en-US" w:eastAsia="zh-CN"/>
                        </w:rPr>
                      </w:pPr>
                      <w:r>
                        <w:rPr>
                          <w:rFonts w:hint="eastAsia" w:ascii="仿宋" w:hAnsi="仿宋" w:eastAsia="仿宋" w:cs="仿宋"/>
                          <w:b/>
                          <w:bCs/>
                          <w:sz w:val="24"/>
                          <w:szCs w:val="24"/>
                          <w:lang w:val="zh-CN"/>
                        </w:rPr>
                        <w:t>“9”个特色物流产业园：</w:t>
                      </w:r>
                      <w:r>
                        <w:rPr>
                          <w:rFonts w:hint="eastAsia" w:ascii="仿宋" w:hAnsi="仿宋" w:eastAsia="仿宋" w:cs="仿宋"/>
                          <w:sz w:val="24"/>
                          <w:szCs w:val="24"/>
                          <w:lang w:val="zh-CN"/>
                        </w:rPr>
                        <w:t>喀什综保区外贸加工和多式联运集拼集运中心、喀什跨境电商物流园、喀什鲜果航运基地、喀什新城冷链物流园、经济开发区粮食物流产业园、南疆（疏附）服装加工物流产业园、莎车农副产品物流集散中心、叶城矿产品加工储运中心、泽普石油化工物流产业园。</w:t>
                      </w:r>
                    </w:p>
                  </w:txbxContent>
                </v:textbox>
                <w10:wrap type="topAndBottom"/>
              </v:shape>
            </w:pict>
          </mc:Fallback>
        </mc:AlternateConten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推进电子商务物流业发展。</w:t>
      </w:r>
      <w:r>
        <w:rPr>
          <w:rFonts w:hint="eastAsia" w:ascii="仿宋" w:hAnsi="仿宋" w:eastAsia="仿宋" w:cs="仿宋"/>
          <w:color w:val="auto"/>
          <w:sz w:val="28"/>
          <w:szCs w:val="28"/>
          <w:highlight w:val="none"/>
        </w:rPr>
        <w:t>适应新时期消费模式、消费方式的转变，充分运用“互联网+”的思维，大力发展物联网、云计算、大数据等相关系统和技术，增强电子商务物流服务商的服务能力，建立一个高效、合理、流畅的电子商务物流系统，推动喀什地区电子商务物流的快速发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（二）科技服务业</w:t>
      </w:r>
    </w:p>
    <w:p>
      <w:pPr>
        <w:numPr>
          <w:ilvl w:val="0"/>
          <w:numId w:val="0"/>
        </w:numPr>
        <w:spacing w:line="360" w:lineRule="auto"/>
        <w:ind w:firstLine="560"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充</w:t>
      </w:r>
      <w:r>
        <w:rPr>
          <w:rFonts w:hint="eastAsia" w:ascii="仿宋" w:hAnsi="仿宋" w:eastAsia="仿宋" w:cs="仿宋"/>
          <w:b w:val="0"/>
          <w:bCs/>
          <w:color w:val="auto"/>
          <w:sz w:val="28"/>
          <w:szCs w:val="28"/>
          <w:highlight w:val="none"/>
        </w:rPr>
        <w:t>分认识科技创新对经济社会发展的重要性，增强科技服务对创新创业、自</w:t>
      </w:r>
      <w:r>
        <w:rPr>
          <w:rFonts w:hint="eastAsia" w:ascii="仿宋" w:hAnsi="仿宋" w:eastAsia="仿宋" w:cs="仿宋"/>
          <w:b w:val="0"/>
          <w:bCs/>
          <w:color w:val="auto"/>
          <w:sz w:val="28"/>
          <w:szCs w:val="28"/>
          <w:highlight w:val="none"/>
          <w:lang w:val="en-US" w:eastAsia="zh-CN"/>
        </w:rPr>
        <w:t>主创新的支撑力。强化科技孵化、科技推广、科技转化和科技服务能力，发展科技公共服务业，发展各类专业科技服务机构，建设完善服务喀什地区“十四五”工业高质量发展的高新技术产业体系、文化科技中心服务体系。</w:t>
      </w:r>
    </w:p>
    <w:p>
      <w:pPr>
        <w:numPr>
          <w:ilvl w:val="0"/>
          <w:numId w:val="0"/>
        </w:numPr>
        <w:spacing w:line="360" w:lineRule="auto"/>
        <w:ind w:firstLine="562"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1.培育科技创新主体，提升企业自主创新能力。</w:t>
      </w:r>
      <w:r>
        <w:rPr>
          <w:rFonts w:hint="eastAsia" w:ascii="仿宋" w:hAnsi="仿宋" w:eastAsia="仿宋" w:cs="仿宋"/>
          <w:b w:val="0"/>
          <w:bCs/>
          <w:color w:val="auto"/>
          <w:sz w:val="28"/>
          <w:szCs w:val="28"/>
          <w:highlight w:val="none"/>
          <w:lang w:val="en-US" w:eastAsia="zh-CN"/>
        </w:rPr>
        <w:t>一是构建企业创新机制。建立有利于技术创新和科技成果产业化的体制和机制，使企业真正成为技术创新的主体。二是加快科技型企业发展。通过政策引导、产学研服务和项目支持，积极发展数字标注、呼叫等产业，使之做大做强，成为带动全地区高新技术产业发展的龙头。三是加快中小企业创新发展。积极组织申报国家、自治区级中小企业科技创新基金，并在地区本级科技计划项目安排中给予支持。四是加快民营科技企业发展，有效提升民营科技企业产品的科技含量和管理水平。</w:t>
      </w:r>
    </w:p>
    <w:p>
      <w:pPr>
        <w:numPr>
          <w:ilvl w:val="0"/>
          <w:numId w:val="0"/>
        </w:numPr>
        <w:spacing w:line="360" w:lineRule="auto"/>
        <w:ind w:firstLine="562"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2.构建科技创新平台，打造产学研结合载体。</w:t>
      </w:r>
      <w:r>
        <w:rPr>
          <w:rFonts w:hint="eastAsia" w:ascii="仿宋" w:hAnsi="仿宋" w:eastAsia="仿宋" w:cs="仿宋"/>
          <w:b w:val="0"/>
          <w:bCs/>
          <w:color w:val="auto"/>
          <w:sz w:val="28"/>
          <w:szCs w:val="28"/>
          <w:highlight w:val="none"/>
          <w:lang w:val="en-US" w:eastAsia="zh-CN"/>
        </w:rPr>
        <w:t>一是推进科技创新园的建设，使园区成为促进产学研结合的重要载体，成为科技成果及时转化的重要基地。二是加强与上级科技部门的沟通协调，强化争资立项，使科研资源更合理地对接市场。三是有序推进各类创新平台建设。优先建设以重点实验室为主的知识创新研发平台，以工程技术研究中心为主的科技成果转化平台，以知识产权交易和创业服务中心为主的科技中介服务平台。</w:t>
      </w:r>
    </w:p>
    <w:p>
      <w:pPr>
        <w:numPr>
          <w:ilvl w:val="0"/>
          <w:numId w:val="0"/>
        </w:numPr>
        <w:spacing w:line="360" w:lineRule="auto"/>
        <w:ind w:firstLine="562"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3.推动产业转型升级，促进高新技术产业化。</w:t>
      </w:r>
      <w:r>
        <w:rPr>
          <w:rFonts w:hint="eastAsia" w:ascii="仿宋" w:hAnsi="仿宋" w:eastAsia="仿宋" w:cs="仿宋"/>
          <w:b w:val="0"/>
          <w:bCs/>
          <w:color w:val="auto"/>
          <w:sz w:val="28"/>
          <w:szCs w:val="28"/>
          <w:highlight w:val="none"/>
          <w:lang w:val="en-US" w:eastAsia="zh-CN"/>
        </w:rPr>
        <w:t>一要运用高新技术改造提升传统优势产业。二要加快承接产业转移步伐。借助援疆省市的各类资源，吸引信息科技、健康科技、高新材料和智能制造等领域的创新企业和团队，聚焦提升创业孵化和科技转化功能，利用特色资源优势，促进优势资源产业转型升级。三要大力发展战略性新兴产业。重点引进和培育一批高新技术企业，通过政策引导，产学研服务和项目支持使之做大做强。</w:t>
      </w:r>
    </w:p>
    <w:p>
      <w:pPr>
        <w:numPr>
          <w:ilvl w:val="0"/>
          <w:numId w:val="0"/>
        </w:numPr>
        <w:spacing w:line="360" w:lineRule="auto"/>
        <w:ind w:firstLine="562"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4.营造良好发展环境，推动科技创新全面发展。</w:t>
      </w:r>
      <w:r>
        <w:rPr>
          <w:rFonts w:hint="eastAsia" w:ascii="仿宋" w:hAnsi="仿宋" w:eastAsia="仿宋" w:cs="仿宋"/>
          <w:b w:val="0"/>
          <w:bCs/>
          <w:color w:val="auto"/>
          <w:sz w:val="28"/>
          <w:szCs w:val="28"/>
          <w:highlight w:val="none"/>
          <w:lang w:val="en-US" w:eastAsia="zh-CN"/>
        </w:rPr>
        <w:t>一是落实好政策。重点完善鼓励产学研协同创新、科技成果转化和产业化、中小微型企业创新创业、科技人员股权激励等政策措施。二是加大投入力度。各区县市政府要加大科技研发经费的投入力度，并保证及时到位。积极通过科技招商等方式引进科技战略投资，鼓励、支持企业及其他组织自发建立科技创业投资基金，对科技成果转化和产业化进行投资。企业要保证科技研发经费。金融部门要支持企业技术开发，实现科技与金融的有机结合。三是提升科技管理的水平。要跳出科技抓科技，跳出部门抓科技，健全重大科技计划项目决策、评价、监督机制，优化项目管理流程，把科技进步与创新工作纳入目标责任考核内容，切实营造科技创新和进步的良好环境。</w:t>
      </w:r>
    </w:p>
    <w:p>
      <w:pPr>
        <w:numPr>
          <w:ilvl w:val="0"/>
          <w:numId w:val="0"/>
        </w:num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同时，</w:t>
      </w:r>
      <w:r>
        <w:rPr>
          <w:rFonts w:hint="eastAsia" w:ascii="仿宋" w:hAnsi="仿宋" w:eastAsia="仿宋" w:cs="仿宋"/>
          <w:color w:val="auto"/>
          <w:sz w:val="28"/>
          <w:szCs w:val="28"/>
          <w:highlight w:val="none"/>
        </w:rPr>
        <w:t>抓住国家加快发展信息技术的机遇，以及大数据、云计算、互联网等高新技术，关注市场需求，围绕数据查询服务、人力资源服务、创业孵化服务、技术研发服务、中小企业服务、技术转移服务等方面，重点发展科技公共服务业，逐步建立完善的科技创新公共服务平台系统、产学研联动、科技孵化创新体系。支持科技咨询机构、知识服务机构创新服务模式，开展网络化、集成化的科技咨询、研发服务、科技转化和知识服务业。</w:t>
      </w:r>
      <w:r>
        <w:rPr>
          <w:rFonts w:hint="eastAsia" w:ascii="仿宋" w:hAnsi="仿宋" w:eastAsia="仿宋" w:cs="仿宋"/>
          <w:color w:val="auto"/>
          <w:sz w:val="28"/>
          <w:szCs w:val="28"/>
          <w:highlight w:val="none"/>
          <w:lang w:val="en-US" w:eastAsia="zh-CN"/>
        </w:rPr>
        <w:t>推动喀什地区高新技术产业体系、文化科技体系的发展。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（三）金融服务业</w:t>
      </w:r>
    </w:p>
    <w:p>
      <w:pPr>
        <w:spacing w:line="360" w:lineRule="auto"/>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t xml:space="preserve">    金融是现代经济的核心，货币是企业的血液。“十四五”期间，喀什地区紧紧依托上海这一世界金融中心的靠山，创新金融工具、提升金融服务，大力发挥金融对经济转型升级、结构调整的支持作用，增强金融支持喀什实体经济的有效性。以健全金融体系、培育金融市场、加快金融创新、改善融资结构、优化金融环境为重点，切实发挥金融支持喀什经济社会发展的重要支撑作用。打造</w:t>
      </w:r>
      <w:r>
        <w:rPr>
          <w:rFonts w:hint="eastAsia" w:ascii="仿宋" w:hAnsi="仿宋" w:eastAsia="仿宋" w:cs="仿宋"/>
          <w:b/>
          <w:bCs/>
          <w:color w:val="auto"/>
          <w:sz w:val="28"/>
          <w:szCs w:val="28"/>
          <w:highlight w:val="none"/>
        </w:rPr>
        <w:t>南疆“区域金融中心”。</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稳固发展传统金融业。</w:t>
      </w:r>
      <w:r>
        <w:rPr>
          <w:rFonts w:hint="eastAsia" w:ascii="仿宋" w:hAnsi="仿宋" w:eastAsia="仿宋" w:cs="仿宋"/>
          <w:color w:val="auto"/>
          <w:sz w:val="28"/>
          <w:szCs w:val="28"/>
          <w:highlight w:val="none"/>
        </w:rPr>
        <w:t>鼓励国有商业银行在喀什设立分支机构，鼓励国有资本、民营资本、外资资本来喀什设立各类金融机构。支持农村信用社加快改制重组为农村商业银行。支持各类金融机构依法合规开展金融租赁和信托业务，转变服务方式，通过良好的服务以及合理的投资回报率去吸引投资者的青睐。推动与周边国家在金融方面的合作交往，积极吸引中亚国家银行等金融机构到喀什特区设置分支机构，支持符合条件的金融机构到周边国家设立分支机构。鼓励和引导金融机构增强资金供给，扩大重点行业和特色优势产业以及基础设施建设的信贷规模，建立政府与金融机构的沟通协调机制，搭建政、银、企对接合平台。</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大力发展新兴金融。</w:t>
      </w:r>
      <w:r>
        <w:rPr>
          <w:rFonts w:hint="eastAsia" w:ascii="仿宋" w:hAnsi="仿宋" w:eastAsia="仿宋" w:cs="仿宋"/>
          <w:color w:val="auto"/>
          <w:sz w:val="28"/>
          <w:szCs w:val="28"/>
          <w:highlight w:val="none"/>
        </w:rPr>
        <w:t>积极在喀什特区引入证券、保险、基金、期货等金融企业有序发展，吸引各类中小企业贷款企业、典当、担保、风险投资企业、并购基金、PIPE基金等服务区域创新企业发展。在风险可控的基础上，鼓励政府资金建立基金或者母基金引导民间资本进入科技企业发展多元化融资，鼓励金融产品和服务创新。开发多样化的科技企业股权融资渠道，包括政府扶持、科技贷款、科技担保、股权投资、多层次资本市场、科技保险以及科技租赁、股权众筹等。加大直接融资比例，扶持利用“新三板”市场培育上市后备企业，扶持企业在IPO主板上市。积极发行企业债、公司债，探索集合发债方式，扩大融资。鼓励开展金融租赁服务。引导金融机构创新服务产品，建立贵金属交易、人民币顺境挂牌交易平台，建成辐射周边的跨境人民币支付边境处理中心，推进人民币跨境业务创新。</w:t>
      </w:r>
    </w:p>
    <w:p>
      <w:pPr>
        <w:spacing w:line="360" w:lineRule="auto"/>
        <w:ind w:firstLine="562" w:firstLineChars="200"/>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积极培育中介服务组织。</w:t>
      </w:r>
      <w:r>
        <w:rPr>
          <w:rFonts w:hint="eastAsia" w:ascii="仿宋" w:hAnsi="仿宋" w:eastAsia="仿宋" w:cs="仿宋"/>
          <w:color w:val="auto"/>
          <w:sz w:val="28"/>
          <w:szCs w:val="28"/>
          <w:highlight w:val="none"/>
        </w:rPr>
        <w:t>抓住新一轮互联网金融创新和大数据化、云计算化的发展机遇，重点发展第三方支付、移动支付、互联网借贷以及众筹平台等创新业态，以及互联网金融后台的金融产品设计、网上金融平台设计、金融数据分析等服务。以服务产业发展和企业需求为导向，加快引进设计研发、咨询、法律、会计事务所等中介服务机构，以及电子商务、商务咨询、服务外包等生产性服务业创新发展，为当地企业发展提供多方位服务</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default" w:ascii="仿宋" w:hAnsi="仿宋" w:eastAsia="仿宋" w:cs="仿宋"/>
          <w:b/>
          <w:bCs/>
          <w:color w:val="auto"/>
          <w:sz w:val="28"/>
          <w:szCs w:val="28"/>
          <w:highlight w:val="none"/>
          <w:lang w:val="en-US" w:eastAsia="zh-CN"/>
        </w:rPr>
      </w:pPr>
      <w:bookmarkStart w:id="48" w:name="_Toc11039"/>
      <w:bookmarkStart w:id="49" w:name="_Toc1853"/>
      <w:r>
        <w:rPr>
          <w:rFonts w:hint="eastAsia" w:ascii="仿宋" w:hAnsi="仿宋" w:eastAsia="仿宋" w:cs="仿宋"/>
          <w:b/>
          <w:bCs/>
          <w:color w:val="auto"/>
          <w:sz w:val="28"/>
          <w:szCs w:val="28"/>
          <w:highlight w:val="none"/>
          <w:lang w:val="en-US" w:eastAsia="zh-CN"/>
        </w:rPr>
        <w:t>第二节  空间布局</w:t>
      </w:r>
      <w:bookmarkEnd w:id="48"/>
      <w:bookmarkEnd w:id="49"/>
    </w:p>
    <w:p>
      <w:pPr>
        <w:spacing w:line="360" w:lineRule="auto"/>
        <w:ind w:firstLine="584" w:firstLineChars="200"/>
        <w:rPr>
          <w:rFonts w:hint="eastAsia"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rPr>
        <w:t>“十四五”期间，处理好发展规划与空间规划的关系，强化政策协同，特别是空间规划要为发展规划确定的重大战略任务落地提供空间保障。结合当前喀什地区工业发展现状、各县市地理分布、区位条件和资源共享等特征，全面统筹空间、规模、产业三大结构，按照产业错位、集聚、有序发展的原则，坚持工业向园区聚</w:t>
      </w:r>
      <w:r>
        <w:rPr>
          <w:rFonts w:hint="eastAsia" w:ascii="仿宋" w:hAnsi="仿宋" w:eastAsia="仿宋" w:cs="仿宋"/>
          <w:color w:val="auto"/>
          <w:spacing w:val="6"/>
          <w:sz w:val="28"/>
          <w:szCs w:val="28"/>
          <w:highlight w:val="none"/>
          <w:lang w:val="en-US" w:eastAsia="zh-CN"/>
        </w:rPr>
        <w:t>焦，优化整合喀什地区工业发展布局。</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rFonts w:hint="default" w:ascii="仿宋" w:hAnsi="仿宋" w:eastAsia="仿宋" w:cs="仿宋"/>
          <w:b/>
          <w:bCs/>
          <w:color w:val="auto"/>
          <w:sz w:val="28"/>
          <w:szCs w:val="28"/>
          <w:highlight w:val="none"/>
          <w:lang w:val="en-US" w:eastAsia="zh-CN"/>
        </w:rPr>
      </w:pPr>
      <w:bookmarkStart w:id="50" w:name="_Toc31064"/>
      <w:r>
        <w:rPr>
          <w:rFonts w:hint="eastAsia" w:ascii="仿宋" w:hAnsi="仿宋" w:eastAsia="仿宋" w:cs="仿宋"/>
          <w:b/>
          <w:bCs/>
          <w:color w:val="auto"/>
          <w:sz w:val="28"/>
          <w:szCs w:val="28"/>
          <w:highlight w:val="none"/>
          <w:lang w:val="en-US" w:eastAsia="zh-CN"/>
        </w:rPr>
        <w:t>一、合理构建产业空间大结构</w:t>
      </w:r>
      <w:bookmarkEnd w:id="50"/>
    </w:p>
    <w:p>
      <w:pPr>
        <w:spacing w:line="360" w:lineRule="auto"/>
        <w:ind w:firstLine="584" w:firstLineChars="200"/>
        <w:rPr>
          <w:rFonts w:hint="eastAsia"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以县为单位的产业布局为基础支撑，构建“一核两翼、三个经济带、五区”的工业产业空间大结构，形成大格局。</w:t>
      </w:r>
    </w:p>
    <w:p>
      <w:pPr>
        <w:spacing w:line="360" w:lineRule="auto"/>
        <w:ind w:firstLine="586" w:firstLineChars="200"/>
        <w:rPr>
          <w:rFonts w:hint="eastAsia" w:ascii="仿宋" w:hAnsi="仿宋" w:eastAsia="仿宋" w:cs="仿宋"/>
          <w:color w:val="auto"/>
          <w:spacing w:val="6"/>
          <w:sz w:val="28"/>
          <w:szCs w:val="28"/>
          <w:highlight w:val="none"/>
          <w:lang w:eastAsia="zh-CN"/>
        </w:rPr>
      </w:pPr>
      <w:r>
        <w:rPr>
          <w:rFonts w:hint="eastAsia" w:ascii="仿宋" w:hAnsi="仿宋" w:eastAsia="仿宋" w:cs="仿宋"/>
          <w:b/>
          <w:bCs/>
          <w:color w:val="auto"/>
          <w:spacing w:val="6"/>
          <w:sz w:val="28"/>
          <w:szCs w:val="28"/>
          <w:highlight w:val="none"/>
        </w:rPr>
        <w:t>一核两翼</w:t>
      </w:r>
      <w:r>
        <w:rPr>
          <w:rFonts w:hint="eastAsia" w:ascii="仿宋" w:hAnsi="仿宋" w:eastAsia="仿宋" w:cs="仿宋"/>
          <w:b/>
          <w:bCs/>
          <w:color w:val="auto"/>
          <w:spacing w:val="6"/>
          <w:sz w:val="28"/>
          <w:szCs w:val="28"/>
          <w:highlight w:val="none"/>
          <w:lang w:eastAsia="zh-CN"/>
        </w:rPr>
        <w:t>。</w:t>
      </w:r>
      <w:r>
        <w:rPr>
          <w:rFonts w:hint="eastAsia" w:ascii="仿宋" w:hAnsi="仿宋" w:eastAsia="仿宋" w:cs="仿宋"/>
          <w:color w:val="auto"/>
          <w:spacing w:val="6"/>
          <w:sz w:val="28"/>
          <w:szCs w:val="28"/>
          <w:highlight w:val="none"/>
        </w:rPr>
        <w:t>即以喀什经济开发区（中亚南亚工业园区）为核心，以疏勒工业园区（高新技术产业开发区）、疏附工业园区（国际商贸物流园区）为两翼</w:t>
      </w:r>
      <w:r>
        <w:rPr>
          <w:rFonts w:hint="eastAsia" w:ascii="仿宋" w:hAnsi="仿宋" w:eastAsia="仿宋" w:cs="仿宋"/>
          <w:color w:val="auto"/>
          <w:spacing w:val="6"/>
          <w:sz w:val="28"/>
          <w:szCs w:val="28"/>
          <w:highlight w:val="none"/>
          <w:lang w:eastAsia="zh-CN"/>
        </w:rPr>
        <w:t>。</w:t>
      </w:r>
    </w:p>
    <w:p>
      <w:pPr>
        <w:spacing w:line="360" w:lineRule="auto"/>
        <w:ind w:firstLine="586" w:firstLineChars="200"/>
        <w:rPr>
          <w:rFonts w:hint="eastAsia" w:ascii="仿宋" w:hAnsi="仿宋" w:eastAsia="仿宋" w:cs="仿宋"/>
          <w:color w:val="auto"/>
          <w:spacing w:val="6"/>
          <w:sz w:val="28"/>
          <w:szCs w:val="28"/>
          <w:highlight w:val="none"/>
          <w:lang w:eastAsia="zh-CN"/>
        </w:rPr>
      </w:pPr>
      <w:r>
        <w:rPr>
          <w:rFonts w:hint="eastAsia" w:ascii="仿宋" w:hAnsi="仿宋" w:eastAsia="仿宋" w:cs="仿宋"/>
          <w:b/>
          <w:bCs/>
          <w:color w:val="auto"/>
          <w:spacing w:val="6"/>
          <w:sz w:val="28"/>
          <w:szCs w:val="28"/>
          <w:highlight w:val="none"/>
          <w:lang w:val="en-US" w:eastAsia="zh-CN"/>
        </w:rPr>
        <w:t>三个经济带</w:t>
      </w:r>
      <w:r>
        <w:rPr>
          <w:rFonts w:hint="eastAsia" w:ascii="仿宋" w:hAnsi="仿宋" w:eastAsia="仿宋" w:cs="仿宋"/>
          <w:b/>
          <w:bCs/>
          <w:color w:val="auto"/>
          <w:spacing w:val="6"/>
          <w:sz w:val="28"/>
          <w:szCs w:val="28"/>
          <w:highlight w:val="none"/>
          <w:lang w:eastAsia="zh-CN"/>
        </w:rPr>
        <w:t>。</w:t>
      </w:r>
      <w:r>
        <w:rPr>
          <w:rFonts w:hint="eastAsia" w:ascii="仿宋" w:hAnsi="仿宋" w:eastAsia="仿宋" w:cs="仿宋"/>
          <w:color w:val="auto"/>
          <w:spacing w:val="6"/>
          <w:sz w:val="28"/>
          <w:szCs w:val="28"/>
          <w:highlight w:val="none"/>
        </w:rPr>
        <w:t>即喀什经济带、叶尔羌河流域经济带、中部经济带</w:t>
      </w:r>
      <w:r>
        <w:rPr>
          <w:rFonts w:hint="eastAsia" w:ascii="仿宋" w:hAnsi="仿宋" w:eastAsia="仿宋" w:cs="仿宋"/>
          <w:color w:val="auto"/>
          <w:spacing w:val="6"/>
          <w:sz w:val="28"/>
          <w:szCs w:val="28"/>
          <w:highlight w:val="none"/>
          <w:lang w:eastAsia="zh-CN"/>
        </w:rPr>
        <w:t>。</w:t>
      </w:r>
    </w:p>
    <w:p>
      <w:pPr>
        <w:spacing w:line="360" w:lineRule="auto"/>
        <w:ind w:firstLine="586" w:firstLineChars="200"/>
        <w:rPr>
          <w:rFonts w:hint="eastAsia" w:ascii="仿宋" w:hAnsi="仿宋" w:eastAsia="仿宋" w:cs="仿宋"/>
          <w:color w:val="auto"/>
          <w:spacing w:val="6"/>
          <w:sz w:val="28"/>
          <w:szCs w:val="28"/>
          <w:highlight w:val="none"/>
        </w:rPr>
      </w:pPr>
      <w:r>
        <w:rPr>
          <w:rFonts w:hint="eastAsia" w:ascii="仿宋" w:hAnsi="仿宋" w:eastAsia="仿宋" w:cs="仿宋"/>
          <w:b/>
          <w:bCs/>
          <w:color w:val="auto"/>
          <w:spacing w:val="6"/>
          <w:sz w:val="28"/>
          <w:szCs w:val="28"/>
          <w:highlight w:val="none"/>
          <w:lang w:val="en-US" w:eastAsia="zh-CN"/>
        </w:rPr>
        <w:t>五个产业聚焦区。</w:t>
      </w:r>
      <w:r>
        <w:rPr>
          <w:rFonts w:hint="eastAsia" w:ascii="仿宋" w:hAnsi="仿宋" w:eastAsia="仿宋" w:cs="仿宋"/>
          <w:color w:val="auto"/>
          <w:spacing w:val="6"/>
          <w:sz w:val="28"/>
          <w:szCs w:val="28"/>
          <w:highlight w:val="none"/>
        </w:rPr>
        <w:t>即北部、南部、东部、中部和高原产业五大产业聚集区。</w:t>
      </w:r>
    </w:p>
    <w:p>
      <w:pPr>
        <w:spacing w:line="360" w:lineRule="auto"/>
        <w:ind w:firstLine="586" w:firstLineChars="200"/>
        <w:rPr>
          <w:rFonts w:hint="eastAsia" w:ascii="仿宋" w:hAnsi="仿宋" w:eastAsia="仿宋" w:cs="仿宋"/>
          <w:b w:val="0"/>
          <w:bCs w:val="0"/>
          <w:color w:val="auto"/>
          <w:spacing w:val="6"/>
          <w:sz w:val="28"/>
          <w:szCs w:val="28"/>
          <w:highlight w:val="none"/>
        </w:rPr>
      </w:pPr>
      <w:r>
        <w:rPr>
          <w:rFonts w:hint="eastAsia" w:ascii="仿宋" w:hAnsi="仿宋" w:eastAsia="仿宋" w:cs="仿宋"/>
          <w:b/>
          <w:bCs/>
          <w:color w:val="auto"/>
          <w:spacing w:val="6"/>
          <w:sz w:val="28"/>
          <w:szCs w:val="28"/>
          <w:highlight w:val="none"/>
        </w:rPr>
        <w:t>北部产业聚集区。</w:t>
      </w:r>
      <w:r>
        <w:rPr>
          <w:rFonts w:hint="eastAsia" w:ascii="仿宋" w:hAnsi="仿宋" w:eastAsia="仿宋" w:cs="仿宋"/>
          <w:b w:val="0"/>
          <w:bCs w:val="0"/>
          <w:color w:val="auto"/>
          <w:spacing w:val="6"/>
          <w:sz w:val="28"/>
          <w:szCs w:val="28"/>
          <w:highlight w:val="none"/>
        </w:rPr>
        <w:t>主要由喀什市、疏勒县、疏附县三县市组成。</w:t>
      </w:r>
    </w:p>
    <w:p>
      <w:pPr>
        <w:spacing w:line="360" w:lineRule="auto"/>
        <w:ind w:firstLine="586" w:firstLineChars="200"/>
        <w:rPr>
          <w:rFonts w:hint="eastAsia" w:ascii="仿宋" w:hAnsi="仿宋" w:eastAsia="仿宋" w:cs="仿宋"/>
          <w:b w:val="0"/>
          <w:bCs w:val="0"/>
          <w:color w:val="auto"/>
          <w:spacing w:val="6"/>
          <w:sz w:val="28"/>
          <w:szCs w:val="28"/>
          <w:highlight w:val="none"/>
        </w:rPr>
      </w:pPr>
      <w:r>
        <w:rPr>
          <w:rFonts w:hint="eastAsia" w:ascii="仿宋" w:hAnsi="仿宋" w:eastAsia="仿宋" w:cs="仿宋"/>
          <w:b/>
          <w:bCs/>
          <w:color w:val="auto"/>
          <w:spacing w:val="6"/>
          <w:sz w:val="28"/>
          <w:szCs w:val="28"/>
          <w:highlight w:val="none"/>
        </w:rPr>
        <w:t>中部产业聚集区。</w:t>
      </w:r>
      <w:r>
        <w:rPr>
          <w:rFonts w:hint="eastAsia" w:ascii="仿宋" w:hAnsi="仿宋" w:eastAsia="仿宋" w:cs="仿宋"/>
          <w:b w:val="0"/>
          <w:bCs w:val="0"/>
          <w:color w:val="auto"/>
          <w:spacing w:val="6"/>
          <w:sz w:val="28"/>
          <w:szCs w:val="28"/>
          <w:highlight w:val="none"/>
        </w:rPr>
        <w:t>主要由岳普湖县、伽师县、英吉沙县三县组成。</w:t>
      </w:r>
    </w:p>
    <w:p>
      <w:pPr>
        <w:spacing w:line="360" w:lineRule="auto"/>
        <w:ind w:firstLine="586" w:firstLineChars="200"/>
        <w:rPr>
          <w:rFonts w:hint="eastAsia" w:ascii="仿宋" w:hAnsi="仿宋" w:eastAsia="仿宋" w:cs="仿宋"/>
          <w:b w:val="0"/>
          <w:bCs w:val="0"/>
          <w:color w:val="auto"/>
          <w:spacing w:val="6"/>
          <w:sz w:val="28"/>
          <w:szCs w:val="28"/>
          <w:highlight w:val="none"/>
        </w:rPr>
      </w:pPr>
      <w:r>
        <w:rPr>
          <w:rFonts w:hint="eastAsia" w:ascii="仿宋" w:hAnsi="仿宋" w:eastAsia="仿宋" w:cs="仿宋"/>
          <w:b/>
          <w:bCs/>
          <w:color w:val="auto"/>
          <w:spacing w:val="6"/>
          <w:sz w:val="28"/>
          <w:szCs w:val="28"/>
          <w:highlight w:val="none"/>
        </w:rPr>
        <w:t>南部产业聚集区。</w:t>
      </w:r>
      <w:r>
        <w:rPr>
          <w:rFonts w:hint="eastAsia" w:ascii="仿宋" w:hAnsi="仿宋" w:eastAsia="仿宋" w:cs="仿宋"/>
          <w:b w:val="0"/>
          <w:bCs w:val="0"/>
          <w:color w:val="auto"/>
          <w:spacing w:val="6"/>
          <w:sz w:val="28"/>
          <w:szCs w:val="28"/>
          <w:highlight w:val="none"/>
        </w:rPr>
        <w:t>主要由莎车县、泽普县、叶城县、麦盖提县四县组成。</w:t>
      </w:r>
    </w:p>
    <w:p>
      <w:pPr>
        <w:spacing w:line="360" w:lineRule="auto"/>
        <w:ind w:firstLine="586" w:firstLineChars="200"/>
        <w:rPr>
          <w:rFonts w:hint="eastAsia" w:ascii="仿宋" w:hAnsi="仿宋" w:eastAsia="仿宋" w:cs="仿宋"/>
          <w:b w:val="0"/>
          <w:bCs w:val="0"/>
          <w:color w:val="auto"/>
          <w:spacing w:val="6"/>
          <w:sz w:val="28"/>
          <w:szCs w:val="28"/>
          <w:highlight w:val="none"/>
        </w:rPr>
      </w:pPr>
      <w:r>
        <w:rPr>
          <w:rFonts w:hint="eastAsia" w:ascii="仿宋" w:hAnsi="仿宋" w:eastAsia="仿宋" w:cs="仿宋"/>
          <w:b/>
          <w:bCs/>
          <w:color w:val="auto"/>
          <w:spacing w:val="6"/>
          <w:sz w:val="28"/>
          <w:szCs w:val="28"/>
          <w:highlight w:val="none"/>
        </w:rPr>
        <w:t>东部产业聚集区。</w:t>
      </w:r>
      <w:r>
        <w:rPr>
          <w:rFonts w:hint="eastAsia" w:ascii="仿宋" w:hAnsi="仿宋" w:eastAsia="仿宋" w:cs="仿宋"/>
          <w:b w:val="0"/>
          <w:bCs w:val="0"/>
          <w:color w:val="auto"/>
          <w:spacing w:val="6"/>
          <w:sz w:val="28"/>
          <w:szCs w:val="28"/>
          <w:highlight w:val="none"/>
        </w:rPr>
        <w:t>主要指巴楚县。</w:t>
      </w:r>
    </w:p>
    <w:p>
      <w:pPr>
        <w:spacing w:line="360" w:lineRule="auto"/>
        <w:ind w:firstLine="586" w:firstLineChars="200"/>
        <w:rPr>
          <w:rFonts w:hint="eastAsia" w:ascii="仿宋" w:hAnsi="仿宋" w:eastAsia="仿宋" w:cs="仿宋"/>
          <w:b w:val="0"/>
          <w:bCs w:val="0"/>
          <w:color w:val="auto"/>
          <w:spacing w:val="6"/>
          <w:sz w:val="28"/>
          <w:szCs w:val="28"/>
          <w:highlight w:val="none"/>
        </w:rPr>
      </w:pPr>
      <w:r>
        <w:rPr>
          <w:rFonts w:hint="eastAsia" w:ascii="仿宋" w:hAnsi="仿宋" w:eastAsia="仿宋" w:cs="仿宋"/>
          <w:b/>
          <w:bCs/>
          <w:color w:val="auto"/>
          <w:spacing w:val="6"/>
          <w:sz w:val="28"/>
          <w:szCs w:val="28"/>
          <w:highlight w:val="none"/>
        </w:rPr>
        <w:t>高原产业聚集区。</w:t>
      </w:r>
      <w:r>
        <w:rPr>
          <w:rFonts w:hint="eastAsia" w:ascii="仿宋" w:hAnsi="仿宋" w:eastAsia="仿宋" w:cs="仿宋"/>
          <w:b w:val="0"/>
          <w:bCs w:val="0"/>
          <w:color w:val="auto"/>
          <w:spacing w:val="6"/>
          <w:sz w:val="28"/>
          <w:szCs w:val="28"/>
          <w:highlight w:val="none"/>
        </w:rPr>
        <w:t>主要指塔什库尔干县。</w:t>
      </w:r>
    </w:p>
    <w:p>
      <w:pPr>
        <w:pStyle w:val="10"/>
        <w:jc w:val="center"/>
        <w:rPr>
          <w:rFonts w:hint="eastAsia" w:eastAsia="仿宋"/>
          <w:color w:val="auto"/>
          <w:highlight w:val="none"/>
          <w:lang w:eastAsia="zh-CN"/>
        </w:rPr>
      </w:pPr>
      <w:r>
        <w:rPr>
          <w:rFonts w:hint="eastAsia" w:eastAsia="仿宋"/>
          <w:color w:val="auto"/>
          <w:highlight w:val="none"/>
          <w:lang w:eastAsia="zh-CN"/>
        </w:rPr>
        <w:drawing>
          <wp:inline distT="0" distB="0" distL="114300" distR="114300">
            <wp:extent cx="4961890" cy="5282565"/>
            <wp:effectExtent l="0" t="0" r="3810" b="635"/>
            <wp:docPr id="24" name="图片 24" descr="微信图片_2020112517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1125174436"/>
                    <pic:cNvPicPr>
                      <a:picLocks noChangeAspect="1"/>
                    </pic:cNvPicPr>
                  </pic:nvPicPr>
                  <pic:blipFill>
                    <a:blip r:embed="rId31"/>
                    <a:stretch>
                      <a:fillRect/>
                    </a:stretch>
                  </pic:blipFill>
                  <pic:spPr>
                    <a:xfrm>
                      <a:off x="0" y="0"/>
                      <a:ext cx="4961890" cy="5282565"/>
                    </a:xfrm>
                    <a:prstGeom prst="rect">
                      <a:avLst/>
                    </a:prstGeom>
                  </pic:spPr>
                </pic:pic>
              </a:graphicData>
            </a:graphic>
          </wp:inline>
        </w:drawing>
      </w:r>
    </w:p>
    <w:p>
      <w:pPr>
        <w:pStyle w:val="10"/>
        <w:jc w:val="center"/>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图4.8  喀什地区产业空间布局</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rFonts w:hint="eastAsia" w:ascii="仿宋" w:hAnsi="仿宋" w:eastAsia="仿宋" w:cs="仿宋"/>
          <w:b/>
          <w:bCs/>
          <w:color w:val="auto"/>
          <w:sz w:val="28"/>
          <w:szCs w:val="28"/>
          <w:highlight w:val="none"/>
          <w:lang w:val="en-US" w:eastAsia="zh-CN"/>
        </w:rPr>
      </w:pPr>
      <w:bookmarkStart w:id="51" w:name="_Toc32175"/>
      <w:r>
        <w:rPr>
          <w:rFonts w:hint="eastAsia" w:ascii="仿宋" w:hAnsi="仿宋" w:eastAsia="仿宋" w:cs="仿宋"/>
          <w:b/>
          <w:bCs/>
          <w:color w:val="auto"/>
          <w:sz w:val="28"/>
          <w:szCs w:val="28"/>
          <w:highlight w:val="none"/>
          <w:lang w:val="en-US" w:eastAsia="zh-CN"/>
        </w:rPr>
        <w:t>二、12县市产业布局</w:t>
      </w:r>
      <w:bookmarkEnd w:id="5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地区</w:t>
      </w:r>
      <w:r>
        <w:rPr>
          <w:rFonts w:hint="eastAsia" w:ascii="仿宋" w:hAnsi="仿宋" w:eastAsia="仿宋" w:cs="仿宋"/>
          <w:color w:val="auto"/>
          <w:sz w:val="28"/>
          <w:szCs w:val="28"/>
          <w:highlight w:val="none"/>
        </w:rPr>
        <w:t>各区县</w:t>
      </w:r>
      <w:r>
        <w:rPr>
          <w:rFonts w:hint="eastAsia" w:ascii="仿宋" w:hAnsi="仿宋" w:eastAsia="仿宋" w:cs="仿宋"/>
          <w:color w:val="auto"/>
          <w:sz w:val="28"/>
          <w:szCs w:val="28"/>
          <w:highlight w:val="none"/>
          <w:lang w:val="en-US" w:eastAsia="zh-CN"/>
        </w:rPr>
        <w:t>市</w:t>
      </w:r>
      <w:r>
        <w:rPr>
          <w:rFonts w:hint="eastAsia" w:ascii="仿宋" w:hAnsi="仿宋" w:eastAsia="仿宋" w:cs="仿宋"/>
          <w:color w:val="auto"/>
          <w:sz w:val="28"/>
          <w:szCs w:val="28"/>
          <w:highlight w:val="none"/>
        </w:rPr>
        <w:t>在现有产业基础上，坚持比较优势原则，坚持有所为、有所不为，</w:t>
      </w:r>
      <w:r>
        <w:rPr>
          <w:rFonts w:hint="eastAsia" w:ascii="仿宋" w:hAnsi="仿宋" w:eastAsia="仿宋" w:cs="仿宋"/>
          <w:color w:val="auto"/>
          <w:sz w:val="28"/>
          <w:szCs w:val="28"/>
          <w:highlight w:val="none"/>
          <w:lang w:val="en-US" w:eastAsia="zh-CN"/>
        </w:rPr>
        <w:t>坚持一园区一主业，聚焦园区产业定位，</w:t>
      </w:r>
      <w:r>
        <w:rPr>
          <w:rFonts w:hint="eastAsia" w:ascii="仿宋" w:hAnsi="仿宋" w:eastAsia="仿宋" w:cs="仿宋"/>
          <w:color w:val="auto"/>
          <w:sz w:val="28"/>
          <w:szCs w:val="28"/>
          <w:highlight w:val="none"/>
        </w:rPr>
        <w:t>实行差异化错位发展。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1.明确各县市重点发展的支柱产业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2020年，喀什地区共有216家规上企业。将这216家规上企业按照所属行业进行分类，再根据12县市重点发展的产业将216家规上企业进行汇总，得出喀什地区的农副食品加工业、纺织服装业、电子信息与制造产业、生物医药产业、非金属矿物制品业以及能源及冶炼产业规上企业个数如下图所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inline distT="0" distB="0" distL="114300" distR="114300">
            <wp:extent cx="4243070" cy="2236470"/>
            <wp:effectExtent l="4445" t="4445" r="6985" b="6985"/>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1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图4.9  农副食品加工业规上企业个数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inline distT="0" distB="0" distL="114300" distR="114300">
            <wp:extent cx="4273550" cy="2377440"/>
            <wp:effectExtent l="4445" t="4445" r="14605" b="571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10"/>
        <w:jc w:val="center"/>
        <w:rPr>
          <w:rFonts w:hint="eastAsia"/>
          <w:b/>
          <w:bCs/>
          <w:color w:val="auto"/>
          <w:highlight w:val="none"/>
          <w:lang w:val="en-US" w:eastAsia="zh-CN"/>
        </w:rPr>
      </w:pPr>
      <w:r>
        <w:rPr>
          <w:rFonts w:hint="eastAsia" w:ascii="仿宋" w:hAnsi="仿宋" w:eastAsia="仿宋" w:cs="仿宋"/>
          <w:b/>
          <w:bCs/>
          <w:color w:val="auto"/>
          <w:sz w:val="21"/>
          <w:szCs w:val="21"/>
          <w:highlight w:val="none"/>
          <w:lang w:val="en-US" w:eastAsia="zh-CN"/>
        </w:rPr>
        <w:t>图4.10  纺织服装业规上企业个数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inline distT="0" distB="0" distL="114300" distR="114300">
            <wp:extent cx="4294505" cy="2203450"/>
            <wp:effectExtent l="5080" t="4445" r="5715" b="14605"/>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10"/>
        <w:jc w:val="center"/>
        <w:rPr>
          <w:rFonts w:hint="eastAsia"/>
          <w:color w:val="auto"/>
          <w:highlight w:val="none"/>
          <w:lang w:val="en-US" w:eastAsia="zh-CN"/>
        </w:rPr>
      </w:pPr>
      <w:r>
        <w:rPr>
          <w:rFonts w:hint="eastAsia" w:ascii="仿宋" w:hAnsi="仿宋" w:eastAsia="仿宋" w:cs="仿宋"/>
          <w:b/>
          <w:bCs/>
          <w:color w:val="auto"/>
          <w:sz w:val="21"/>
          <w:szCs w:val="21"/>
          <w:highlight w:val="none"/>
          <w:lang w:val="en-US" w:eastAsia="zh-CN"/>
        </w:rPr>
        <w:t>图4.11  电子信息与制造业规上企业个数</w:t>
      </w:r>
    </w:p>
    <w:p>
      <w:pPr>
        <w:pStyle w:val="1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en-US" w:eastAsia="zh-CN"/>
        </w:rPr>
        <w:drawing>
          <wp:inline distT="0" distB="0" distL="114300" distR="114300">
            <wp:extent cx="4304665" cy="2209165"/>
            <wp:effectExtent l="4445" t="4445" r="8890" b="889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1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图4.12  非金属矿物制品业规上企业个数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en-US" w:eastAsia="zh-CN"/>
        </w:rPr>
        <w:drawing>
          <wp:inline distT="0" distB="0" distL="114300" distR="114300">
            <wp:extent cx="4298950" cy="2263775"/>
            <wp:effectExtent l="4445" t="5080" r="14605" b="444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10"/>
        <w:jc w:val="center"/>
        <w:rPr>
          <w:rFonts w:hint="eastAsia"/>
          <w:color w:val="auto"/>
          <w:highlight w:val="none"/>
          <w:lang w:val="en-US" w:eastAsia="zh-CN"/>
        </w:rPr>
      </w:pPr>
      <w:r>
        <w:rPr>
          <w:rFonts w:hint="eastAsia" w:ascii="仿宋" w:hAnsi="仿宋" w:eastAsia="仿宋" w:cs="仿宋"/>
          <w:b/>
          <w:bCs/>
          <w:color w:val="auto"/>
          <w:sz w:val="21"/>
          <w:szCs w:val="21"/>
          <w:highlight w:val="none"/>
          <w:lang w:val="en-US" w:eastAsia="zh-CN"/>
        </w:rPr>
        <w:t>图4.13  能源及冶炼产业规上企业个数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先计算某一县市某一产业规上企业的个数除以某一县市规上企业的总数的结果，再计算这一产业在喀什地区的规上企业个数除以喀什地区规上企业的总个数的结果，将两者计算的结果相比从而可以得出喀什地区各县市重点发展的支柱产业的区位熵如下表4.1所示：</w:t>
      </w:r>
    </w:p>
    <w:p>
      <w:pPr>
        <w:bidi w:val="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1"/>
          <w:szCs w:val="21"/>
          <w:highlight w:val="none"/>
        </w:rPr>
        <w:t>表</w:t>
      </w:r>
      <w:r>
        <w:rPr>
          <w:rFonts w:hint="eastAsia" w:ascii="仿宋" w:hAnsi="仿宋" w:eastAsia="仿宋" w:cs="仿宋"/>
          <w:b/>
          <w:bCs/>
          <w:color w:val="auto"/>
          <w:sz w:val="21"/>
          <w:szCs w:val="21"/>
          <w:highlight w:val="none"/>
          <w:lang w:val="en-US" w:eastAsia="zh-CN"/>
        </w:rPr>
        <w:t>4.</w:t>
      </w:r>
      <w:r>
        <w:rPr>
          <w:rFonts w:hint="eastAsia" w:ascii="仿宋" w:hAnsi="仿宋" w:eastAsia="仿宋" w:cs="仿宋"/>
          <w:b/>
          <w:bCs/>
          <w:color w:val="auto"/>
          <w:sz w:val="21"/>
          <w:szCs w:val="21"/>
          <w:highlight w:val="none"/>
        </w:rPr>
        <w:t xml:space="preserve">1 </w:t>
      </w:r>
      <w:r>
        <w:rPr>
          <w:rFonts w:hint="eastAsia" w:ascii="仿宋" w:hAnsi="仿宋" w:eastAsia="仿宋" w:cs="仿宋"/>
          <w:b/>
          <w:bCs/>
          <w:color w:val="auto"/>
          <w:sz w:val="21"/>
          <w:szCs w:val="21"/>
          <w:highlight w:val="none"/>
          <w:lang w:val="en-US" w:eastAsia="zh-CN"/>
        </w:rPr>
        <w:t xml:space="preserve"> </w:t>
      </w:r>
      <w:r>
        <w:rPr>
          <w:rFonts w:hint="eastAsia" w:ascii="仿宋" w:hAnsi="仿宋" w:eastAsia="仿宋" w:cs="仿宋"/>
          <w:b/>
          <w:bCs/>
          <w:color w:val="auto"/>
          <w:sz w:val="21"/>
          <w:szCs w:val="21"/>
          <w:highlight w:val="none"/>
        </w:rPr>
        <w:t>喀什地区各区县重点产业区位熵</w:t>
      </w:r>
    </w:p>
    <w:tbl>
      <w:tblPr>
        <w:tblStyle w:val="17"/>
        <w:tblW w:w="95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697"/>
        <w:gridCol w:w="1224"/>
        <w:gridCol w:w="776"/>
        <w:gridCol w:w="897"/>
        <w:gridCol w:w="1010"/>
        <w:gridCol w:w="880"/>
        <w:gridCol w:w="1215"/>
        <w:gridCol w:w="966"/>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619" w:hRule="atLeast"/>
          <w:jc w:val="center"/>
        </w:trPr>
        <w:tc>
          <w:tcPr>
            <w:tcW w:w="1697" w:type="dxa"/>
            <w:vMerge w:val="restart"/>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地区</w:t>
            </w:r>
          </w:p>
        </w:tc>
        <w:tc>
          <w:tcPr>
            <w:tcW w:w="1224" w:type="dxa"/>
            <w:vMerge w:val="restart"/>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农副食品加工业</w:t>
            </w:r>
          </w:p>
        </w:tc>
        <w:tc>
          <w:tcPr>
            <w:tcW w:w="1673" w:type="dxa"/>
            <w:gridSpan w:val="2"/>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纺织服装</w:t>
            </w:r>
          </w:p>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产业</w:t>
            </w:r>
          </w:p>
        </w:tc>
        <w:tc>
          <w:tcPr>
            <w:tcW w:w="1010" w:type="dxa"/>
            <w:vMerge w:val="restart"/>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rPr>
              <w:t>电子信息与制造产</w:t>
            </w:r>
            <w:r>
              <w:rPr>
                <w:rFonts w:hint="eastAsia" w:ascii="仿宋" w:hAnsi="仿宋" w:eastAsia="仿宋" w:cs="仿宋"/>
                <w:b/>
                <w:color w:val="auto"/>
                <w:sz w:val="21"/>
                <w:szCs w:val="21"/>
                <w:highlight w:val="none"/>
                <w:lang w:val="en-US" w:eastAsia="zh-CN"/>
              </w:rPr>
              <w:t>业</w:t>
            </w:r>
          </w:p>
        </w:tc>
        <w:tc>
          <w:tcPr>
            <w:tcW w:w="880" w:type="dxa"/>
            <w:vMerge w:val="restart"/>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生物医药产业</w:t>
            </w:r>
          </w:p>
        </w:tc>
        <w:tc>
          <w:tcPr>
            <w:tcW w:w="1215" w:type="dxa"/>
            <w:vMerge w:val="restart"/>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非金属矿物制品业</w:t>
            </w:r>
          </w:p>
        </w:tc>
        <w:tc>
          <w:tcPr>
            <w:tcW w:w="1897" w:type="dxa"/>
            <w:gridSpan w:val="2"/>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能源及冶炼产业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15" w:hRule="atLeast"/>
          <w:jc w:val="center"/>
        </w:trPr>
        <w:tc>
          <w:tcPr>
            <w:tcW w:w="1697" w:type="dxa"/>
            <w:vMerge w:val="continue"/>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p>
        </w:tc>
        <w:tc>
          <w:tcPr>
            <w:tcW w:w="1224" w:type="dxa"/>
            <w:vMerge w:val="continue"/>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p>
        </w:tc>
        <w:tc>
          <w:tcPr>
            <w:tcW w:w="776" w:type="dxa"/>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纺织</w:t>
            </w:r>
          </w:p>
        </w:tc>
        <w:tc>
          <w:tcPr>
            <w:tcW w:w="897" w:type="dxa"/>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服装</w:t>
            </w:r>
          </w:p>
        </w:tc>
        <w:tc>
          <w:tcPr>
            <w:tcW w:w="1010" w:type="dxa"/>
            <w:vMerge w:val="continue"/>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p>
        </w:tc>
        <w:tc>
          <w:tcPr>
            <w:tcW w:w="880" w:type="dxa"/>
            <w:vMerge w:val="continue"/>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p>
        </w:tc>
        <w:tc>
          <w:tcPr>
            <w:tcW w:w="1215" w:type="dxa"/>
            <w:vMerge w:val="continue"/>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p>
        </w:tc>
        <w:tc>
          <w:tcPr>
            <w:tcW w:w="966" w:type="dxa"/>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能源</w:t>
            </w:r>
          </w:p>
        </w:tc>
        <w:tc>
          <w:tcPr>
            <w:tcW w:w="931" w:type="dxa"/>
            <w:shd w:val="clear" w:color="auto" w:fill="FFFFFF" w:themeFill="background1"/>
            <w:noWrap w:val="0"/>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冶炼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29"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喀什市（</w:t>
            </w:r>
            <w:r>
              <w:rPr>
                <w:rFonts w:hint="eastAsia" w:ascii="仿宋" w:hAnsi="仿宋" w:eastAsia="仿宋" w:cs="仿宋"/>
                <w:color w:val="auto"/>
                <w:sz w:val="21"/>
                <w:szCs w:val="21"/>
                <w:highlight w:val="none"/>
                <w:lang w:val="en-US" w:eastAsia="zh-CN"/>
              </w:rPr>
              <w:t>含</w:t>
            </w:r>
            <w:r>
              <w:rPr>
                <w:rFonts w:hint="eastAsia" w:ascii="仿宋" w:hAnsi="仿宋" w:eastAsia="仿宋" w:cs="仿宋"/>
                <w:color w:val="auto"/>
                <w:sz w:val="21"/>
                <w:szCs w:val="21"/>
                <w:highlight w:val="none"/>
              </w:rPr>
              <w:t>特区）</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0.69</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0.94</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2.41</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1.01</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1.45</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1.38</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29"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疏勒县</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0.71</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0.52</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4.50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1.50</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43"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疏附县</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0.63</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1.26</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1.85</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0.37</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43"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英吉沙县</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0.87</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1.58</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1.75</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0.37</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0.87</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43"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岳普湖县</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2.03</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1.47</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3.56</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u w:val="none"/>
                <w:lang w:val="en-US" w:eastAsia="zh-CN" w:bidi="ar"/>
              </w:rPr>
              <w:t>0.34</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43"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伽师县</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2.27</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1.37</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1.11</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0.96</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1.52</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29"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麦盖提县</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0.63</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2.29</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1.26</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29"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巴楚县</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0.60</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3.79</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3.59</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0.76</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0.60</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43"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莎车县</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1.18</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43"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泽普县</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1.71</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1.03</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7.20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0.96</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3.41</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43"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叶城县</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0.79</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0.57</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2.31</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0.67</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0.63</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43" w:hRule="atLeast"/>
          <w:jc w:val="center"/>
        </w:trPr>
        <w:tc>
          <w:tcPr>
            <w:tcW w:w="1697"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塔县</w:t>
            </w:r>
          </w:p>
        </w:tc>
        <w:tc>
          <w:tcPr>
            <w:tcW w:w="1224"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77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897"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101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880"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1215"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c>
          <w:tcPr>
            <w:tcW w:w="966"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eastAsia="宋体" w:cs="宋体"/>
                <w:i w:val="0"/>
                <w:iCs w:val="0"/>
                <w:color w:val="auto"/>
                <w:kern w:val="0"/>
                <w:sz w:val="24"/>
                <w:szCs w:val="24"/>
                <w:highlight w:val="none"/>
                <w:u w:val="none"/>
                <w:lang w:val="en-US" w:eastAsia="zh-CN" w:bidi="ar"/>
              </w:rPr>
              <w:t>11.37</w:t>
            </w:r>
          </w:p>
        </w:tc>
        <w:tc>
          <w:tcPr>
            <w:tcW w:w="931" w:type="dxa"/>
            <w:shd w:val="clear" w:color="auto" w:fill="FFFFFF" w:themeFill="background1"/>
            <w:noWrap w:val="0"/>
            <w:vAlign w:val="bottom"/>
          </w:tcPr>
          <w:p>
            <w:pPr>
              <w:keepNext w:val="0"/>
              <w:keepLines w:val="0"/>
              <w:widowControl/>
              <w:suppressLineNumbers w:val="0"/>
              <w:jc w:val="center"/>
              <w:textAlignment w:val="bottom"/>
              <w:rPr>
                <w:rFonts w:hint="eastAsia" w:ascii="仿宋" w:hAnsi="仿宋" w:eastAsia="仿宋" w:cs="仿宋"/>
                <w:color w:val="auto"/>
                <w:sz w:val="21"/>
                <w:szCs w:val="21"/>
                <w:highlight w:val="none"/>
              </w:rPr>
            </w:pPr>
            <w:r>
              <w:rPr>
                <w:rFonts w:hint="eastAsia" w:ascii="宋体" w:hAnsi="宋体" w:cs="宋体"/>
                <w:i w:val="0"/>
                <w:iCs w:val="0"/>
                <w:color w:val="auto"/>
                <w:kern w:val="0"/>
                <w:sz w:val="24"/>
                <w:szCs w:val="24"/>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2761" w:hRule="atLeast"/>
          <w:jc w:val="center"/>
        </w:trPr>
        <w:tc>
          <w:tcPr>
            <w:tcW w:w="9596" w:type="dxa"/>
            <w:gridSpan w:val="9"/>
            <w:shd w:val="clear" w:color="auto" w:fill="FFFFFF" w:themeFill="background1"/>
            <w:noWrap w:val="0"/>
            <w:vAlign w:val="center"/>
          </w:tcPr>
          <w:p>
            <w:pPr>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区位熵在衡量某一区域要素的空间分布情况，反映某一产业部门的专业化程</w:t>
            </w:r>
            <w:r>
              <w:rPr>
                <w:rFonts w:hint="eastAsia" w:ascii="仿宋" w:hAnsi="仿宋" w:eastAsia="仿宋" w:cs="仿宋"/>
                <w:color w:val="auto"/>
                <w:sz w:val="21"/>
                <w:szCs w:val="21"/>
                <w:highlight w:val="none"/>
                <w:lang w:val="en-US" w:eastAsia="zh-CN"/>
              </w:rPr>
              <w:t>度</w:t>
            </w:r>
            <w:r>
              <w:rPr>
                <w:rFonts w:hint="eastAsia" w:ascii="仿宋" w:hAnsi="仿宋" w:eastAsia="仿宋" w:cs="仿宋"/>
                <w:color w:val="auto"/>
                <w:sz w:val="21"/>
                <w:szCs w:val="21"/>
                <w:highlight w:val="none"/>
              </w:rPr>
              <w:t>，以及某一区域在高层次区域的地位和作用等方面。在产业结构研究中，运用区位熵指标主要是分析区域主导专业化部门的状况。</w:t>
            </w:r>
          </w:p>
          <w:p>
            <w:pPr>
              <w:spacing w:line="24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2：公式：</w:t>
            </w:r>
            <m:oMath>
              <m:sSub>
                <m:sSubPr>
                  <m:ctrlPr>
                    <w:rPr>
                      <w:rFonts w:hint="default" w:ascii="Cambria Math" w:hAnsi="宋体"/>
                      <w:color w:val="auto"/>
                      <w:sz w:val="28"/>
                      <w:szCs w:val="28"/>
                      <w:highlight w:val="none"/>
                    </w:rPr>
                  </m:ctrlPr>
                </m:sSubPr>
                <m:e>
                  <m:r>
                    <w:rPr>
                      <w:rFonts w:hint="default" w:ascii="Cambria Math" w:hAnsi="Cambria Math"/>
                      <w:color w:val="auto"/>
                      <w:sz w:val="28"/>
                      <w:szCs w:val="28"/>
                      <w:highlight w:val="none"/>
                    </w:rPr>
                    <m:t>LQ</m:t>
                  </m:r>
                  <m:ctrlPr>
                    <w:rPr>
                      <w:rFonts w:hint="default" w:ascii="Cambria Math" w:hAnsi="宋体"/>
                      <w:color w:val="auto"/>
                      <w:sz w:val="28"/>
                      <w:szCs w:val="28"/>
                      <w:highlight w:val="none"/>
                    </w:rPr>
                  </m:ctrlPr>
                </m:e>
                <m:sub>
                  <m:r>
                    <w:rPr>
                      <w:rFonts w:hint="default" w:ascii="Cambria Math" w:hAnsi="Cambria Math"/>
                      <w:color w:val="auto"/>
                      <w:sz w:val="28"/>
                      <w:szCs w:val="28"/>
                      <w:highlight w:val="none"/>
                    </w:rPr>
                    <m:t>ij</m:t>
                  </m:r>
                  <m:ctrlPr>
                    <w:rPr>
                      <w:rFonts w:hint="default" w:ascii="Cambria Math" w:hAnsi="宋体"/>
                      <w:color w:val="auto"/>
                      <w:sz w:val="28"/>
                      <w:szCs w:val="28"/>
                      <w:highlight w:val="none"/>
                    </w:rPr>
                  </m:ctrlPr>
                </m:sub>
              </m:sSub>
              <m:r>
                <w:rPr>
                  <w:rFonts w:hint="default" w:ascii="Cambria Math" w:hAnsi="宋体"/>
                  <w:color w:val="auto"/>
                  <w:sz w:val="28"/>
                  <w:szCs w:val="28"/>
                  <w:highlight w:val="none"/>
                </w:rPr>
                <m:t>=</m:t>
              </m:r>
              <m:d>
                <m:dPr>
                  <m:ctrlPr>
                    <w:rPr>
                      <w:rFonts w:hint="default" w:ascii="Cambria Math" w:hAnsi="宋体"/>
                      <w:color w:val="auto"/>
                      <w:sz w:val="28"/>
                      <w:szCs w:val="28"/>
                      <w:highlight w:val="none"/>
                    </w:rPr>
                  </m:ctrlPr>
                </m:dPr>
                <m:e>
                  <m:sSub>
                    <m:sSubPr>
                      <m:ctrlPr>
                        <w:rPr>
                          <w:rFonts w:hint="default" w:ascii="Cambria Math" w:hAnsi="宋体"/>
                          <w:color w:val="auto"/>
                          <w:sz w:val="28"/>
                          <w:szCs w:val="28"/>
                          <w:highlight w:val="none"/>
                        </w:rPr>
                      </m:ctrlPr>
                    </m:sSubPr>
                    <m:e>
                      <m:r>
                        <m:rPr>
                          <m:sty m:val="p"/>
                        </m:rPr>
                        <w:rPr>
                          <w:rFonts w:hint="default" w:ascii="Cambria Math" w:hAnsi="宋体"/>
                          <w:color w:val="auto"/>
                          <w:sz w:val="28"/>
                          <w:szCs w:val="28"/>
                          <w:highlight w:val="none"/>
                        </w:rPr>
                        <m:t>e</m:t>
                      </m:r>
                      <m:ctrlPr>
                        <w:rPr>
                          <w:rFonts w:hint="default" w:ascii="Cambria Math" w:hAnsi="宋体"/>
                          <w:color w:val="auto"/>
                          <w:sz w:val="28"/>
                          <w:szCs w:val="28"/>
                          <w:highlight w:val="none"/>
                        </w:rPr>
                      </m:ctrlPr>
                    </m:e>
                    <m:sub>
                      <m:r>
                        <m:rPr>
                          <m:sty m:val="p"/>
                        </m:rPr>
                        <w:rPr>
                          <w:rFonts w:hint="default" w:ascii="Cambria Math" w:hAnsi="宋体"/>
                          <w:color w:val="auto"/>
                          <w:sz w:val="28"/>
                          <w:szCs w:val="28"/>
                          <w:highlight w:val="none"/>
                        </w:rPr>
                        <m:t>ij</m:t>
                      </m:r>
                      <m:ctrlPr>
                        <w:rPr>
                          <w:rFonts w:hint="default" w:ascii="Cambria Math" w:hAnsi="宋体"/>
                          <w:color w:val="auto"/>
                          <w:sz w:val="28"/>
                          <w:szCs w:val="28"/>
                          <w:highlight w:val="none"/>
                        </w:rPr>
                      </m:ctrlPr>
                    </m:sub>
                  </m:sSub>
                  <m:r>
                    <m:rPr>
                      <m:sty m:val="p"/>
                    </m:rPr>
                    <w:rPr>
                      <w:rFonts w:hint="default" w:ascii="Cambria Math" w:hAnsi="宋体"/>
                      <w:color w:val="auto"/>
                      <w:sz w:val="28"/>
                      <w:szCs w:val="28"/>
                      <w:highlight w:val="none"/>
                    </w:rPr>
                    <m:t>/</m:t>
                  </m:r>
                  <m:sSub>
                    <m:sSubPr>
                      <m:ctrlPr>
                        <w:rPr>
                          <w:rFonts w:hint="default" w:ascii="Cambria Math" w:hAnsi="宋体"/>
                          <w:color w:val="auto"/>
                          <w:sz w:val="28"/>
                          <w:szCs w:val="28"/>
                          <w:highlight w:val="none"/>
                        </w:rPr>
                      </m:ctrlPr>
                    </m:sSubPr>
                    <m:e>
                      <m:r>
                        <m:rPr>
                          <m:sty m:val="p"/>
                        </m:rPr>
                        <w:rPr>
                          <w:rFonts w:hint="default" w:ascii="Cambria Math" w:hAnsi="宋体"/>
                          <w:color w:val="auto"/>
                          <w:sz w:val="28"/>
                          <w:szCs w:val="28"/>
                          <w:highlight w:val="none"/>
                        </w:rPr>
                        <m:t>e</m:t>
                      </m:r>
                      <m:ctrlPr>
                        <w:rPr>
                          <w:rFonts w:hint="default" w:ascii="Cambria Math" w:hAnsi="宋体"/>
                          <w:color w:val="auto"/>
                          <w:sz w:val="28"/>
                          <w:szCs w:val="28"/>
                          <w:highlight w:val="none"/>
                        </w:rPr>
                      </m:ctrlPr>
                    </m:e>
                    <m:sub>
                      <m:r>
                        <m:rPr>
                          <m:sty m:val="p"/>
                        </m:rPr>
                        <w:rPr>
                          <w:rFonts w:hint="default" w:ascii="Cambria Math" w:hAnsi="宋体"/>
                          <w:color w:val="auto"/>
                          <w:sz w:val="28"/>
                          <w:szCs w:val="28"/>
                          <w:highlight w:val="none"/>
                        </w:rPr>
                        <m:t>j</m:t>
                      </m:r>
                      <m:ctrlPr>
                        <w:rPr>
                          <w:rFonts w:hint="default" w:ascii="Cambria Math" w:hAnsi="宋体"/>
                          <w:color w:val="auto"/>
                          <w:sz w:val="28"/>
                          <w:szCs w:val="28"/>
                          <w:highlight w:val="none"/>
                        </w:rPr>
                      </m:ctrlPr>
                    </m:sub>
                  </m:sSub>
                  <m:ctrlPr>
                    <w:rPr>
                      <w:rFonts w:hint="default" w:ascii="Cambria Math" w:hAnsi="宋体"/>
                      <w:color w:val="auto"/>
                      <w:sz w:val="28"/>
                      <w:szCs w:val="28"/>
                      <w:highlight w:val="none"/>
                    </w:rPr>
                  </m:ctrlPr>
                </m:e>
              </m:d>
              <m:r>
                <m:rPr>
                  <m:sty m:val="p"/>
                </m:rPr>
                <w:rPr>
                  <w:rFonts w:hint="default" w:ascii="Cambria Math" w:hAnsi="宋体"/>
                  <w:color w:val="auto"/>
                  <w:sz w:val="28"/>
                  <w:szCs w:val="28"/>
                  <w:highlight w:val="none"/>
                </w:rPr>
                <m:t>/</m:t>
              </m:r>
              <m:d>
                <m:dPr>
                  <m:ctrlPr>
                    <w:rPr>
                      <w:rFonts w:hint="default" w:ascii="Cambria Math" w:hAnsi="宋体"/>
                      <w:color w:val="auto"/>
                      <w:sz w:val="28"/>
                      <w:szCs w:val="28"/>
                      <w:highlight w:val="none"/>
                    </w:rPr>
                  </m:ctrlPr>
                </m:dPr>
                <m:e>
                  <m:sSub>
                    <m:sSubPr>
                      <m:ctrlPr>
                        <w:rPr>
                          <w:rFonts w:hint="default" w:ascii="Cambria Math" w:hAnsi="宋体"/>
                          <w:color w:val="auto"/>
                          <w:sz w:val="28"/>
                          <w:szCs w:val="28"/>
                          <w:highlight w:val="none"/>
                        </w:rPr>
                      </m:ctrlPr>
                    </m:sSubPr>
                    <m:e>
                      <m:r>
                        <m:rPr>
                          <m:sty m:val="p"/>
                        </m:rPr>
                        <w:rPr>
                          <w:rFonts w:hint="default" w:ascii="Cambria Math" w:hAnsi="宋体"/>
                          <w:color w:val="auto"/>
                          <w:sz w:val="28"/>
                          <w:szCs w:val="28"/>
                          <w:highlight w:val="none"/>
                        </w:rPr>
                        <m:t>E</m:t>
                      </m:r>
                      <m:ctrlPr>
                        <w:rPr>
                          <w:rFonts w:hint="default" w:ascii="Cambria Math" w:hAnsi="宋体"/>
                          <w:color w:val="auto"/>
                          <w:sz w:val="28"/>
                          <w:szCs w:val="28"/>
                          <w:highlight w:val="none"/>
                        </w:rPr>
                      </m:ctrlPr>
                    </m:e>
                    <m:sub>
                      <m:r>
                        <m:rPr>
                          <m:sty m:val="p"/>
                        </m:rPr>
                        <w:rPr>
                          <w:rFonts w:hint="default" w:ascii="Cambria Math" w:hAnsi="宋体"/>
                          <w:color w:val="auto"/>
                          <w:sz w:val="28"/>
                          <w:szCs w:val="28"/>
                          <w:highlight w:val="none"/>
                        </w:rPr>
                        <m:t>i</m:t>
                      </m:r>
                      <m:ctrlPr>
                        <w:rPr>
                          <w:rFonts w:hint="default" w:ascii="Cambria Math" w:hAnsi="宋体"/>
                          <w:color w:val="auto"/>
                          <w:sz w:val="28"/>
                          <w:szCs w:val="28"/>
                          <w:highlight w:val="none"/>
                        </w:rPr>
                      </m:ctrlPr>
                    </m:sub>
                  </m:sSub>
                  <m:r>
                    <m:rPr>
                      <m:sty m:val="p"/>
                    </m:rPr>
                    <w:rPr>
                      <w:rFonts w:hint="default" w:ascii="Cambria Math" w:hAnsi="宋体"/>
                      <w:color w:val="auto"/>
                      <w:sz w:val="28"/>
                      <w:szCs w:val="28"/>
                      <w:highlight w:val="none"/>
                    </w:rPr>
                    <m:t>/E</m:t>
                  </m:r>
                  <m:ctrlPr>
                    <w:rPr>
                      <w:rFonts w:hint="default" w:ascii="Cambria Math" w:hAnsi="宋体"/>
                      <w:color w:val="auto"/>
                      <w:sz w:val="28"/>
                      <w:szCs w:val="28"/>
                      <w:highlight w:val="none"/>
                    </w:rPr>
                  </m:ctrlPr>
                </m:e>
              </m:d>
            </m:oMath>
          </w:p>
          <w:p>
            <w:pPr>
              <w:spacing w:line="240" w:lineRule="auto"/>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其中区位熵</w:t>
            </w:r>
            <w:r>
              <w:rPr>
                <w:rFonts w:hint="eastAsia" w:ascii="仿宋" w:hAnsi="仿宋" w:eastAsia="仿宋" w:cs="仿宋"/>
                <w:color w:val="auto"/>
                <w:position w:val="-14"/>
                <w:sz w:val="21"/>
                <w:szCs w:val="21"/>
                <w:highlight w:val="none"/>
                <w:lang w:eastAsia="zh-CN"/>
              </w:rPr>
              <w:object>
                <v:shape id="_x0000_i1028" o:spt="75" type="#_x0000_t75" style="height:17.3pt;width:20.9pt;" o:ole="t" filled="f" o:preferrelative="t" stroked="f" coordsize="21600,21600">
                  <v:path/>
                  <v:fill on="f" focussize="0,0"/>
                  <v:stroke on="f"/>
                  <v:imagedata r:id="rId38" o:title=""/>
                  <o:lock v:ext="edit" aspectratio="t"/>
                  <w10:wrap type="none"/>
                  <w10:anchorlock/>
                </v:shape>
                <o:OLEObject Type="Embed" ProgID="Equation.KSEE3" ShapeID="_x0000_i1028" DrawAspect="Content" ObjectID="_1468075728" r:id="rId37">
                  <o:LockedField>false</o:LockedField>
                </o:OLEObject>
              </w:object>
            </w:r>
            <w:r>
              <w:rPr>
                <w:rFonts w:hint="eastAsia" w:ascii="仿宋" w:hAnsi="仿宋" w:eastAsia="仿宋" w:cs="仿宋"/>
                <w:color w:val="auto"/>
                <w:sz w:val="21"/>
                <w:szCs w:val="21"/>
                <w:highlight w:val="none"/>
                <w:lang w:val="en-US" w:eastAsia="zh-CN"/>
              </w:rPr>
              <w:t>的值越高，说明该地区产业聚集水平越高，一般来说，当</w:t>
            </w:r>
            <w:r>
              <w:rPr>
                <w:rFonts w:hint="eastAsia" w:ascii="仿宋" w:hAnsi="仿宋" w:eastAsia="仿宋" w:cs="仿宋"/>
                <w:color w:val="auto"/>
                <w:position w:val="-14"/>
                <w:sz w:val="21"/>
                <w:szCs w:val="21"/>
                <w:highlight w:val="none"/>
                <w:lang w:eastAsia="zh-CN"/>
              </w:rPr>
              <w:object>
                <v:shape id="_x0000_i1029" o:spt="75" type="#_x0000_t75" style="height:17.3pt;width:20.9pt;" o:ole="t" filled="f" o:preferrelative="t" stroked="f" coordsize="21600,21600">
                  <v:path/>
                  <v:fill on="f" focussize="0,0"/>
                  <v:stroke on="f"/>
                  <v:imagedata r:id="rId38" o:title=""/>
                  <o:lock v:ext="edit" aspectratio="t"/>
                  <w10:wrap type="none"/>
                  <w10:anchorlock/>
                </v:shape>
                <o:OLEObject Type="Embed" ProgID="Equation.KSEE3" ShapeID="_x0000_i1029" DrawAspect="Content" ObjectID="_1468075729" r:id="rId39">
                  <o:LockedField>false</o:LockedField>
                </o:OLEObject>
              </w:object>
            </w:r>
            <w:r>
              <w:rPr>
                <w:rFonts w:hint="eastAsia" w:ascii="仿宋" w:hAnsi="仿宋" w:eastAsia="仿宋" w:cs="仿宋"/>
                <w:color w:val="auto"/>
                <w:sz w:val="21"/>
                <w:szCs w:val="21"/>
                <w:highlight w:val="none"/>
                <w:lang w:val="en-US" w:eastAsia="zh-CN"/>
              </w:rPr>
              <w:t>&gt;1时，说明j地区的i产业在全地区来说具有优势；当</w:t>
            </w:r>
            <w:r>
              <w:rPr>
                <w:rFonts w:hint="eastAsia" w:ascii="仿宋" w:hAnsi="仿宋" w:eastAsia="仿宋" w:cs="仿宋"/>
                <w:color w:val="auto"/>
                <w:position w:val="-14"/>
                <w:sz w:val="21"/>
                <w:szCs w:val="21"/>
                <w:highlight w:val="none"/>
                <w:lang w:eastAsia="zh-CN"/>
              </w:rPr>
              <w:object>
                <v:shape id="_x0000_i1030" o:spt="75" type="#_x0000_t75" style="height:17.3pt;width:20.9pt;" o:ole="t" filled="f" o:preferrelative="t" stroked="f" coordsize="21600,21600">
                  <v:path/>
                  <v:fill on="f" focussize="0,0"/>
                  <v:stroke on="f"/>
                  <v:imagedata r:id="rId38" o:title=""/>
                  <o:lock v:ext="edit" aspectratio="t"/>
                  <w10:wrap type="none"/>
                  <w10:anchorlock/>
                </v:shape>
                <o:OLEObject Type="Embed" ProgID="Equation.KSEE3" ShapeID="_x0000_i1030" DrawAspect="Content" ObjectID="_1468075730" r:id="rId40">
                  <o:LockedField>false</o:LockedField>
                </o:OLEObject>
              </w:object>
            </w:r>
            <w:r>
              <w:rPr>
                <w:rFonts w:hint="eastAsia" w:ascii="仿宋" w:hAnsi="仿宋" w:eastAsia="仿宋" w:cs="仿宋"/>
                <w:color w:val="auto"/>
                <w:sz w:val="21"/>
                <w:szCs w:val="21"/>
                <w:highlight w:val="none"/>
                <w:lang w:val="en-US" w:eastAsia="zh-CN"/>
              </w:rPr>
              <w:t>&lt;1时，说明j地区的i产业在全地区来说没有优势。</w:t>
            </w:r>
          </w:p>
        </w:tc>
      </w:tr>
    </w:tbl>
    <w:p>
      <w:pPr>
        <w:spacing w:line="360" w:lineRule="auto"/>
        <w:ind w:firstLine="584" w:firstLineChars="200"/>
        <w:rPr>
          <w:rFonts w:hint="default"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从上表的定量分析以及喀什地区各县的实际情况，可以看出：</w:t>
      </w:r>
    </w:p>
    <w:p>
      <w:pPr>
        <w:spacing w:line="360" w:lineRule="auto"/>
        <w:ind w:firstLine="584" w:firstLineChars="200"/>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pacing w:val="6"/>
          <w:sz w:val="28"/>
          <w:szCs w:val="28"/>
          <w:highlight w:val="none"/>
        </w:rPr>
        <w:t>喀什经济开发区</w:t>
      </w:r>
      <w:r>
        <w:rPr>
          <w:rFonts w:hint="eastAsia" w:ascii="仿宋" w:hAnsi="仿宋" w:eastAsia="仿宋" w:cs="仿宋"/>
          <w:color w:val="auto"/>
          <w:spacing w:val="6"/>
          <w:sz w:val="28"/>
          <w:szCs w:val="28"/>
          <w:highlight w:val="none"/>
          <w:lang w:eastAsia="zh-CN"/>
        </w:rPr>
        <w:t>（</w:t>
      </w:r>
      <w:r>
        <w:rPr>
          <w:rFonts w:hint="eastAsia" w:ascii="仿宋" w:hAnsi="仿宋" w:eastAsia="仿宋" w:cs="仿宋"/>
          <w:color w:val="auto"/>
          <w:spacing w:val="6"/>
          <w:sz w:val="28"/>
          <w:szCs w:val="28"/>
          <w:highlight w:val="none"/>
          <w:lang w:val="en-US" w:eastAsia="zh-CN"/>
        </w:rPr>
        <w:t>喀什市）在</w:t>
      </w:r>
      <w:r>
        <w:rPr>
          <w:rFonts w:hint="eastAsia" w:ascii="仿宋" w:hAnsi="仿宋" w:eastAsia="仿宋" w:cs="仿宋"/>
          <w:color w:val="auto"/>
          <w:spacing w:val="6"/>
          <w:sz w:val="28"/>
          <w:szCs w:val="28"/>
          <w:highlight w:val="none"/>
        </w:rPr>
        <w:t>发展纺织、高端纺织服装加工、高端电子装配、</w:t>
      </w:r>
      <w:r>
        <w:rPr>
          <w:rFonts w:hint="eastAsia" w:ascii="仿宋" w:hAnsi="仿宋" w:eastAsia="仿宋" w:cs="仿宋"/>
          <w:color w:val="auto"/>
          <w:spacing w:val="6"/>
          <w:sz w:val="28"/>
          <w:szCs w:val="28"/>
          <w:highlight w:val="none"/>
          <w:lang w:eastAsia="zh-CN"/>
        </w:rPr>
        <w:t>农副食品加工</w:t>
      </w:r>
      <w:r>
        <w:rPr>
          <w:rFonts w:hint="eastAsia" w:ascii="仿宋" w:hAnsi="仿宋" w:eastAsia="仿宋" w:cs="仿宋"/>
          <w:color w:val="auto"/>
          <w:spacing w:val="6"/>
          <w:sz w:val="28"/>
          <w:szCs w:val="28"/>
          <w:highlight w:val="none"/>
        </w:rPr>
        <w:t>、进出口加工、生物医药、新能源新材料产业</w:t>
      </w:r>
      <w:r>
        <w:rPr>
          <w:rFonts w:hint="eastAsia" w:ascii="仿宋" w:hAnsi="仿宋" w:eastAsia="仿宋" w:cs="仿宋"/>
          <w:color w:val="auto"/>
          <w:spacing w:val="6"/>
          <w:sz w:val="28"/>
          <w:szCs w:val="28"/>
          <w:highlight w:val="none"/>
          <w:lang w:eastAsia="zh-CN"/>
        </w:rPr>
        <w:t>、</w:t>
      </w:r>
      <w:r>
        <w:rPr>
          <w:rFonts w:hint="eastAsia" w:ascii="仿宋" w:hAnsi="仿宋" w:eastAsia="仿宋" w:cs="仿宋"/>
          <w:color w:val="auto"/>
          <w:spacing w:val="6"/>
          <w:sz w:val="28"/>
          <w:szCs w:val="28"/>
          <w:highlight w:val="none"/>
          <w:lang w:val="en-US" w:eastAsia="zh-CN"/>
        </w:rPr>
        <w:t>生产性服务产业方面具有优势；</w:t>
      </w:r>
      <w:r>
        <w:rPr>
          <w:rFonts w:hint="eastAsia" w:ascii="仿宋" w:hAnsi="仿宋" w:eastAsia="仿宋" w:cs="仿宋"/>
          <w:color w:val="auto"/>
          <w:spacing w:val="6"/>
          <w:sz w:val="28"/>
          <w:szCs w:val="28"/>
          <w:highlight w:val="none"/>
        </w:rPr>
        <w:t>疏勒县</w:t>
      </w:r>
      <w:r>
        <w:rPr>
          <w:rFonts w:hint="eastAsia" w:ascii="仿宋" w:hAnsi="仿宋" w:eastAsia="仿宋" w:cs="仿宋"/>
          <w:color w:val="auto"/>
          <w:spacing w:val="6"/>
          <w:sz w:val="28"/>
          <w:szCs w:val="28"/>
          <w:highlight w:val="none"/>
          <w:lang w:val="en-US" w:eastAsia="zh-CN"/>
        </w:rPr>
        <w:t>在</w:t>
      </w:r>
      <w:r>
        <w:rPr>
          <w:rFonts w:hint="eastAsia" w:ascii="仿宋" w:hAnsi="仿宋" w:eastAsia="仿宋" w:cs="仿宋"/>
          <w:color w:val="auto"/>
          <w:spacing w:val="6"/>
          <w:sz w:val="28"/>
          <w:szCs w:val="28"/>
          <w:highlight w:val="none"/>
        </w:rPr>
        <w:t>新型建材、生物医药、高新技术</w:t>
      </w:r>
      <w:r>
        <w:rPr>
          <w:rFonts w:hint="eastAsia" w:ascii="仿宋" w:hAnsi="仿宋" w:eastAsia="仿宋" w:cs="仿宋"/>
          <w:color w:val="auto"/>
          <w:spacing w:val="6"/>
          <w:sz w:val="28"/>
          <w:szCs w:val="28"/>
          <w:highlight w:val="none"/>
          <w:lang w:val="en-US" w:eastAsia="zh-CN"/>
        </w:rPr>
        <w:t>产业</w:t>
      </w:r>
      <w:r>
        <w:rPr>
          <w:rFonts w:hint="eastAsia" w:ascii="仿宋" w:hAnsi="仿宋" w:eastAsia="仿宋" w:cs="仿宋"/>
          <w:color w:val="auto"/>
          <w:spacing w:val="6"/>
          <w:sz w:val="28"/>
          <w:szCs w:val="28"/>
          <w:highlight w:val="none"/>
        </w:rPr>
        <w:t>、蔬菜和食用菌加工</w:t>
      </w:r>
      <w:r>
        <w:rPr>
          <w:rFonts w:hint="eastAsia" w:ascii="仿宋" w:hAnsi="仿宋" w:eastAsia="仿宋" w:cs="仿宋"/>
          <w:color w:val="auto"/>
          <w:spacing w:val="6"/>
          <w:sz w:val="28"/>
          <w:szCs w:val="28"/>
          <w:highlight w:val="none"/>
          <w:lang w:val="en-US" w:eastAsia="zh-CN"/>
        </w:rPr>
        <w:t>方面具有优势；</w:t>
      </w:r>
      <w:r>
        <w:rPr>
          <w:rFonts w:hint="eastAsia" w:ascii="仿宋" w:hAnsi="仿宋" w:eastAsia="仿宋" w:cs="仿宋"/>
          <w:color w:val="auto"/>
          <w:spacing w:val="6"/>
          <w:sz w:val="28"/>
          <w:szCs w:val="28"/>
          <w:highlight w:val="none"/>
        </w:rPr>
        <w:t>疏附县</w:t>
      </w:r>
      <w:r>
        <w:rPr>
          <w:rFonts w:hint="eastAsia" w:ascii="仿宋" w:hAnsi="仿宋" w:eastAsia="仿宋" w:cs="仿宋"/>
          <w:color w:val="auto"/>
          <w:spacing w:val="6"/>
          <w:sz w:val="28"/>
          <w:szCs w:val="28"/>
          <w:highlight w:val="none"/>
          <w:lang w:val="en-US" w:eastAsia="zh-CN"/>
        </w:rPr>
        <w:t>在</w:t>
      </w:r>
      <w:r>
        <w:rPr>
          <w:rFonts w:hint="eastAsia" w:ascii="仿宋" w:hAnsi="仿宋" w:eastAsia="仿宋" w:cs="仿宋"/>
          <w:color w:val="auto"/>
          <w:spacing w:val="6"/>
          <w:sz w:val="28"/>
          <w:szCs w:val="28"/>
          <w:highlight w:val="none"/>
        </w:rPr>
        <w:t>发展服装服饰面辅料交易市场、服装服饰生产加工、电子元器件生产加工、玩具生产加工产业</w:t>
      </w:r>
      <w:r>
        <w:rPr>
          <w:rFonts w:hint="eastAsia" w:ascii="仿宋" w:hAnsi="仿宋" w:eastAsia="仿宋" w:cs="仿宋"/>
          <w:color w:val="auto"/>
          <w:spacing w:val="6"/>
          <w:sz w:val="28"/>
          <w:szCs w:val="28"/>
          <w:highlight w:val="none"/>
          <w:lang w:val="en-US" w:eastAsia="zh-CN"/>
        </w:rPr>
        <w:t>方面具有比较优势</w:t>
      </w:r>
      <w:r>
        <w:rPr>
          <w:rFonts w:hint="eastAsia" w:ascii="仿宋" w:hAnsi="仿宋" w:eastAsia="仿宋" w:cs="仿宋"/>
          <w:color w:val="auto"/>
          <w:spacing w:val="6"/>
          <w:sz w:val="28"/>
          <w:szCs w:val="28"/>
          <w:highlight w:val="none"/>
          <w:lang w:eastAsia="zh-CN"/>
        </w:rPr>
        <w:t>；</w:t>
      </w:r>
      <w:r>
        <w:rPr>
          <w:rFonts w:hint="eastAsia" w:ascii="仿宋" w:hAnsi="仿宋" w:eastAsia="仿宋" w:cs="仿宋"/>
          <w:color w:val="auto"/>
          <w:spacing w:val="6"/>
          <w:sz w:val="28"/>
          <w:szCs w:val="28"/>
          <w:highlight w:val="none"/>
        </w:rPr>
        <w:t>英吉沙县</w:t>
      </w:r>
      <w:r>
        <w:rPr>
          <w:rFonts w:hint="eastAsia" w:ascii="仿宋" w:hAnsi="仿宋" w:eastAsia="仿宋" w:cs="仿宋"/>
          <w:color w:val="auto"/>
          <w:spacing w:val="6"/>
          <w:sz w:val="28"/>
          <w:szCs w:val="28"/>
          <w:highlight w:val="none"/>
          <w:lang w:val="en-US" w:eastAsia="zh-CN"/>
        </w:rPr>
        <w:t>在</w:t>
      </w:r>
      <w:r>
        <w:rPr>
          <w:rFonts w:hint="eastAsia" w:ascii="仿宋" w:hAnsi="仿宋" w:eastAsia="仿宋" w:cs="仿宋"/>
          <w:color w:val="auto"/>
          <w:spacing w:val="6"/>
          <w:sz w:val="28"/>
          <w:szCs w:val="28"/>
          <w:highlight w:val="none"/>
        </w:rPr>
        <w:t>发展以特色林果（英吉沙杏）精深加工、蔬菜和食用菌生产加工、以针织机织为主的服装服饰、假发、新型建材、机械组装加工</w:t>
      </w:r>
      <w:r>
        <w:rPr>
          <w:rFonts w:hint="eastAsia" w:ascii="仿宋" w:hAnsi="仿宋" w:eastAsia="仿宋" w:cs="仿宋"/>
          <w:color w:val="auto"/>
          <w:spacing w:val="6"/>
          <w:sz w:val="28"/>
          <w:szCs w:val="28"/>
          <w:highlight w:val="none"/>
          <w:lang w:val="en-US" w:eastAsia="zh-CN"/>
        </w:rPr>
        <w:t>方面具有一定优势；</w:t>
      </w:r>
      <w:r>
        <w:rPr>
          <w:rFonts w:hint="eastAsia" w:ascii="仿宋" w:hAnsi="仿宋" w:eastAsia="仿宋" w:cs="仿宋"/>
          <w:color w:val="auto"/>
          <w:spacing w:val="6"/>
          <w:sz w:val="28"/>
          <w:szCs w:val="28"/>
          <w:highlight w:val="none"/>
        </w:rPr>
        <w:t>岳普湖县</w:t>
      </w:r>
      <w:r>
        <w:rPr>
          <w:rFonts w:hint="eastAsia" w:ascii="仿宋" w:hAnsi="仿宋" w:eastAsia="仿宋" w:cs="仿宋"/>
          <w:color w:val="auto"/>
          <w:spacing w:val="6"/>
          <w:sz w:val="28"/>
          <w:szCs w:val="28"/>
          <w:highlight w:val="none"/>
          <w:lang w:val="en-US" w:eastAsia="zh-CN"/>
        </w:rPr>
        <w:t>在</w:t>
      </w:r>
      <w:r>
        <w:rPr>
          <w:rFonts w:hint="eastAsia" w:ascii="仿宋" w:hAnsi="仿宋" w:eastAsia="仿宋" w:cs="仿宋"/>
          <w:color w:val="auto"/>
          <w:spacing w:val="6"/>
          <w:sz w:val="28"/>
          <w:szCs w:val="28"/>
          <w:highlight w:val="none"/>
        </w:rPr>
        <w:t>发展轻工建材、家用纺织制成品加工、特色</w:t>
      </w:r>
      <w:r>
        <w:rPr>
          <w:rFonts w:hint="eastAsia" w:ascii="仿宋" w:hAnsi="仿宋" w:eastAsia="仿宋" w:cs="仿宋"/>
          <w:color w:val="auto"/>
          <w:spacing w:val="6"/>
          <w:sz w:val="28"/>
          <w:szCs w:val="28"/>
          <w:highlight w:val="none"/>
          <w:lang w:eastAsia="zh-CN"/>
        </w:rPr>
        <w:t>农副食品加工</w:t>
      </w:r>
      <w:r>
        <w:rPr>
          <w:rFonts w:hint="eastAsia" w:ascii="仿宋" w:hAnsi="仿宋" w:eastAsia="仿宋" w:cs="仿宋"/>
          <w:color w:val="auto"/>
          <w:spacing w:val="6"/>
          <w:sz w:val="28"/>
          <w:szCs w:val="28"/>
          <w:highlight w:val="none"/>
        </w:rPr>
        <w:t>和驴养殖加工产业</w:t>
      </w:r>
      <w:r>
        <w:rPr>
          <w:rFonts w:hint="eastAsia" w:ascii="仿宋" w:hAnsi="仿宋" w:eastAsia="仿宋" w:cs="仿宋"/>
          <w:color w:val="auto"/>
          <w:spacing w:val="6"/>
          <w:sz w:val="28"/>
          <w:szCs w:val="28"/>
          <w:highlight w:val="none"/>
          <w:lang w:val="en-US" w:eastAsia="zh-CN"/>
        </w:rPr>
        <w:t>方面具有优势；</w:t>
      </w:r>
      <w:r>
        <w:rPr>
          <w:rFonts w:hint="eastAsia" w:ascii="仿宋" w:hAnsi="仿宋" w:eastAsia="仿宋" w:cs="仿宋"/>
          <w:color w:val="auto"/>
          <w:spacing w:val="6"/>
          <w:sz w:val="28"/>
          <w:szCs w:val="28"/>
          <w:highlight w:val="none"/>
        </w:rPr>
        <w:t>伽师县</w:t>
      </w:r>
      <w:r>
        <w:rPr>
          <w:rFonts w:hint="eastAsia" w:ascii="仿宋" w:hAnsi="仿宋" w:eastAsia="仿宋" w:cs="仿宋"/>
          <w:color w:val="auto"/>
          <w:spacing w:val="6"/>
          <w:sz w:val="28"/>
          <w:szCs w:val="28"/>
          <w:highlight w:val="none"/>
          <w:lang w:val="en-US" w:eastAsia="zh-CN"/>
        </w:rPr>
        <w:t>在</w:t>
      </w:r>
      <w:r>
        <w:rPr>
          <w:rFonts w:hint="eastAsia" w:ascii="仿宋" w:hAnsi="仿宋" w:eastAsia="仿宋" w:cs="仿宋"/>
          <w:color w:val="auto"/>
          <w:spacing w:val="6"/>
          <w:sz w:val="28"/>
          <w:szCs w:val="28"/>
          <w:highlight w:val="none"/>
        </w:rPr>
        <w:t>发展服装服饰生产加工、特色林果加工、食品加工、电子元器件生产加工、铜冶炼产业</w:t>
      </w:r>
      <w:r>
        <w:rPr>
          <w:rFonts w:hint="eastAsia" w:ascii="仿宋" w:hAnsi="仿宋" w:eastAsia="仿宋" w:cs="仿宋"/>
          <w:color w:val="auto"/>
          <w:spacing w:val="6"/>
          <w:sz w:val="28"/>
          <w:szCs w:val="28"/>
          <w:highlight w:val="none"/>
          <w:lang w:val="en-US" w:eastAsia="zh-CN"/>
        </w:rPr>
        <w:t>方面具有优势</w:t>
      </w:r>
      <w:r>
        <w:rPr>
          <w:rFonts w:hint="eastAsia" w:ascii="仿宋" w:hAnsi="仿宋" w:eastAsia="仿宋" w:cs="仿宋"/>
          <w:color w:val="auto"/>
          <w:spacing w:val="6"/>
          <w:sz w:val="28"/>
          <w:szCs w:val="28"/>
          <w:highlight w:val="none"/>
          <w:lang w:eastAsia="zh-CN"/>
        </w:rPr>
        <w:t>；</w:t>
      </w:r>
      <w:r>
        <w:rPr>
          <w:rFonts w:hint="eastAsia" w:ascii="仿宋" w:hAnsi="仿宋" w:eastAsia="仿宋" w:cs="仿宋"/>
          <w:color w:val="auto"/>
          <w:spacing w:val="6"/>
          <w:sz w:val="28"/>
          <w:szCs w:val="28"/>
          <w:highlight w:val="none"/>
        </w:rPr>
        <w:t>麦盖提县</w:t>
      </w:r>
      <w:r>
        <w:rPr>
          <w:rFonts w:hint="eastAsia" w:ascii="仿宋" w:hAnsi="仿宋" w:eastAsia="仿宋" w:cs="仿宋"/>
          <w:color w:val="auto"/>
          <w:spacing w:val="6"/>
          <w:sz w:val="28"/>
          <w:szCs w:val="28"/>
          <w:highlight w:val="none"/>
          <w:lang w:val="en-US" w:eastAsia="zh-CN"/>
        </w:rPr>
        <w:t>在</w:t>
      </w:r>
      <w:r>
        <w:rPr>
          <w:rFonts w:hint="eastAsia" w:ascii="仿宋" w:hAnsi="仿宋" w:eastAsia="仿宋" w:cs="仿宋"/>
          <w:color w:val="auto"/>
          <w:spacing w:val="6"/>
          <w:sz w:val="28"/>
          <w:szCs w:val="28"/>
          <w:highlight w:val="none"/>
        </w:rPr>
        <w:t>发展以红枣加工为主的</w:t>
      </w:r>
      <w:r>
        <w:rPr>
          <w:rFonts w:hint="eastAsia" w:ascii="仿宋" w:hAnsi="仿宋" w:eastAsia="仿宋" w:cs="仿宋"/>
          <w:color w:val="auto"/>
          <w:spacing w:val="6"/>
          <w:sz w:val="28"/>
          <w:szCs w:val="28"/>
          <w:highlight w:val="none"/>
          <w:lang w:eastAsia="zh-CN"/>
        </w:rPr>
        <w:t>农副食品加工</w:t>
      </w:r>
      <w:r>
        <w:rPr>
          <w:rFonts w:hint="eastAsia" w:ascii="仿宋" w:hAnsi="仿宋" w:eastAsia="仿宋" w:cs="仿宋"/>
          <w:color w:val="auto"/>
          <w:spacing w:val="6"/>
          <w:sz w:val="28"/>
          <w:szCs w:val="28"/>
          <w:highlight w:val="none"/>
        </w:rPr>
        <w:t>、纺织、特色农产品加工、畜产品加工、包装产业</w:t>
      </w:r>
      <w:r>
        <w:rPr>
          <w:rFonts w:hint="eastAsia" w:ascii="仿宋" w:hAnsi="仿宋" w:eastAsia="仿宋" w:cs="仿宋"/>
          <w:color w:val="auto"/>
          <w:spacing w:val="6"/>
          <w:sz w:val="28"/>
          <w:szCs w:val="28"/>
          <w:highlight w:val="none"/>
          <w:lang w:val="en-US" w:eastAsia="zh-CN"/>
        </w:rPr>
        <w:t>方面具有一定优势；</w:t>
      </w:r>
      <w:r>
        <w:rPr>
          <w:rFonts w:hint="eastAsia" w:ascii="仿宋" w:hAnsi="仿宋" w:eastAsia="仿宋" w:cs="仿宋"/>
          <w:color w:val="auto"/>
          <w:spacing w:val="6"/>
          <w:sz w:val="28"/>
          <w:szCs w:val="28"/>
          <w:highlight w:val="none"/>
        </w:rPr>
        <w:t>巴楚县</w:t>
      </w:r>
      <w:r>
        <w:rPr>
          <w:rFonts w:hint="eastAsia" w:ascii="仿宋" w:hAnsi="仿宋" w:eastAsia="仿宋" w:cs="仿宋"/>
          <w:color w:val="auto"/>
          <w:spacing w:val="6"/>
          <w:sz w:val="28"/>
          <w:szCs w:val="28"/>
          <w:highlight w:val="none"/>
          <w:lang w:val="en-US" w:eastAsia="zh-CN"/>
        </w:rPr>
        <w:t>在</w:t>
      </w:r>
      <w:r>
        <w:rPr>
          <w:rFonts w:hint="eastAsia" w:ascii="仿宋" w:hAnsi="仿宋" w:eastAsia="仿宋" w:cs="仿宋"/>
          <w:color w:val="auto"/>
          <w:spacing w:val="6"/>
          <w:sz w:val="28"/>
          <w:szCs w:val="28"/>
          <w:highlight w:val="none"/>
        </w:rPr>
        <w:t>发展纺织服装及配套、特色农产品深加工、畜产品和副食品加工</w:t>
      </w:r>
      <w:r>
        <w:rPr>
          <w:rFonts w:hint="eastAsia" w:ascii="仿宋" w:hAnsi="仿宋" w:eastAsia="仿宋" w:cs="仿宋"/>
          <w:color w:val="auto"/>
          <w:spacing w:val="6"/>
          <w:sz w:val="28"/>
          <w:szCs w:val="28"/>
          <w:highlight w:val="none"/>
          <w:lang w:val="en-US" w:eastAsia="zh-CN"/>
        </w:rPr>
        <w:t>方面具有一定优势；</w:t>
      </w:r>
      <w:r>
        <w:rPr>
          <w:rFonts w:hint="eastAsia" w:ascii="仿宋" w:hAnsi="仿宋" w:eastAsia="仿宋" w:cs="仿宋"/>
          <w:color w:val="auto"/>
          <w:spacing w:val="6"/>
          <w:sz w:val="28"/>
          <w:szCs w:val="28"/>
          <w:highlight w:val="none"/>
        </w:rPr>
        <w:t>莎车县重点发展纺织服装、电子信息、农副产品精深加工、畜禽产品精深加工、新型建材、煤矿开采洗选、铅锌冶炼产业</w:t>
      </w:r>
      <w:r>
        <w:rPr>
          <w:rFonts w:hint="eastAsia" w:ascii="仿宋" w:hAnsi="仿宋" w:eastAsia="仿宋" w:cs="仿宋"/>
          <w:color w:val="auto"/>
          <w:spacing w:val="6"/>
          <w:sz w:val="28"/>
          <w:szCs w:val="28"/>
          <w:highlight w:val="none"/>
          <w:lang w:val="en-US" w:eastAsia="zh-CN"/>
        </w:rPr>
        <w:t>方面具有优势；</w:t>
      </w:r>
      <w:r>
        <w:rPr>
          <w:rFonts w:hint="eastAsia" w:ascii="仿宋" w:hAnsi="仿宋" w:eastAsia="仿宋" w:cs="仿宋"/>
          <w:color w:val="auto"/>
          <w:spacing w:val="6"/>
          <w:sz w:val="28"/>
          <w:szCs w:val="28"/>
          <w:highlight w:val="none"/>
        </w:rPr>
        <w:t>泽普县</w:t>
      </w:r>
      <w:r>
        <w:rPr>
          <w:rFonts w:hint="eastAsia" w:ascii="仿宋" w:hAnsi="仿宋" w:eastAsia="仿宋" w:cs="仿宋"/>
          <w:color w:val="auto"/>
          <w:spacing w:val="6"/>
          <w:sz w:val="28"/>
          <w:szCs w:val="28"/>
          <w:highlight w:val="none"/>
          <w:lang w:val="en-US" w:eastAsia="zh-CN"/>
        </w:rPr>
        <w:t>在</w:t>
      </w:r>
      <w:r>
        <w:rPr>
          <w:rFonts w:hint="eastAsia" w:ascii="仿宋" w:hAnsi="仿宋" w:eastAsia="仿宋" w:cs="仿宋"/>
          <w:color w:val="auto"/>
          <w:spacing w:val="6"/>
          <w:sz w:val="28"/>
          <w:szCs w:val="28"/>
          <w:highlight w:val="none"/>
        </w:rPr>
        <w:t>发展</w:t>
      </w:r>
      <w:r>
        <w:rPr>
          <w:rFonts w:hint="eastAsia" w:ascii="仿宋" w:hAnsi="仿宋" w:eastAsia="仿宋" w:cs="仿宋"/>
          <w:color w:val="auto"/>
          <w:spacing w:val="6"/>
          <w:sz w:val="28"/>
          <w:szCs w:val="28"/>
          <w:highlight w:val="none"/>
          <w:lang w:eastAsia="zh-CN"/>
        </w:rPr>
        <w:t>农副食品加工</w:t>
      </w:r>
      <w:r>
        <w:rPr>
          <w:rFonts w:hint="eastAsia" w:ascii="仿宋" w:hAnsi="仿宋" w:eastAsia="仿宋" w:cs="仿宋"/>
          <w:color w:val="auto"/>
          <w:spacing w:val="6"/>
          <w:sz w:val="28"/>
          <w:szCs w:val="28"/>
          <w:highlight w:val="none"/>
        </w:rPr>
        <w:t>、特色保健品加工、电子信息和光电产业</w:t>
      </w:r>
      <w:r>
        <w:rPr>
          <w:rFonts w:hint="eastAsia" w:ascii="仿宋" w:hAnsi="仿宋" w:eastAsia="仿宋" w:cs="仿宋"/>
          <w:color w:val="auto"/>
          <w:spacing w:val="6"/>
          <w:sz w:val="28"/>
          <w:szCs w:val="28"/>
          <w:highlight w:val="none"/>
          <w:lang w:val="en-US" w:eastAsia="zh-CN"/>
        </w:rPr>
        <w:t>方面具有一定优势；</w:t>
      </w:r>
      <w:r>
        <w:rPr>
          <w:rFonts w:hint="eastAsia" w:ascii="仿宋" w:hAnsi="仿宋" w:eastAsia="仿宋" w:cs="仿宋"/>
          <w:color w:val="auto"/>
          <w:spacing w:val="6"/>
          <w:sz w:val="28"/>
          <w:szCs w:val="28"/>
          <w:highlight w:val="none"/>
        </w:rPr>
        <w:t>叶城县</w:t>
      </w:r>
      <w:r>
        <w:rPr>
          <w:rFonts w:hint="eastAsia" w:ascii="仿宋" w:hAnsi="仿宋" w:eastAsia="仿宋" w:cs="仿宋"/>
          <w:color w:val="auto"/>
          <w:spacing w:val="6"/>
          <w:sz w:val="28"/>
          <w:szCs w:val="28"/>
          <w:highlight w:val="none"/>
          <w:lang w:val="en-US" w:eastAsia="zh-CN"/>
        </w:rPr>
        <w:t>在</w:t>
      </w:r>
      <w:r>
        <w:rPr>
          <w:rFonts w:hint="eastAsia" w:ascii="仿宋" w:hAnsi="仿宋" w:eastAsia="仿宋" w:cs="仿宋"/>
          <w:color w:val="auto"/>
          <w:spacing w:val="6"/>
          <w:sz w:val="28"/>
          <w:szCs w:val="28"/>
          <w:highlight w:val="none"/>
        </w:rPr>
        <w:t>发展农产品加工、纺织服装加工、畜禽和副食品加工、电子产品加工</w:t>
      </w:r>
      <w:r>
        <w:rPr>
          <w:rFonts w:hint="eastAsia" w:ascii="仿宋" w:hAnsi="仿宋" w:eastAsia="仿宋" w:cs="仿宋"/>
          <w:color w:val="auto"/>
          <w:spacing w:val="6"/>
          <w:sz w:val="28"/>
          <w:szCs w:val="28"/>
          <w:highlight w:val="none"/>
          <w:lang w:eastAsia="zh-CN"/>
        </w:rPr>
        <w:t>、</w:t>
      </w:r>
      <w:r>
        <w:rPr>
          <w:rFonts w:hint="eastAsia" w:ascii="仿宋" w:hAnsi="仿宋" w:eastAsia="仿宋" w:cs="仿宋"/>
          <w:color w:val="auto"/>
          <w:spacing w:val="6"/>
          <w:sz w:val="28"/>
          <w:szCs w:val="28"/>
          <w:highlight w:val="none"/>
        </w:rPr>
        <w:t>硼化工和矿产采选及冶炼产业</w:t>
      </w:r>
      <w:r>
        <w:rPr>
          <w:rFonts w:hint="eastAsia" w:ascii="仿宋" w:hAnsi="仿宋" w:eastAsia="仿宋" w:cs="仿宋"/>
          <w:color w:val="auto"/>
          <w:spacing w:val="6"/>
          <w:sz w:val="28"/>
          <w:szCs w:val="28"/>
          <w:highlight w:val="none"/>
          <w:lang w:val="en-US" w:eastAsia="zh-CN"/>
        </w:rPr>
        <w:t>方面具有优势；</w:t>
      </w:r>
      <w:r>
        <w:rPr>
          <w:rFonts w:hint="eastAsia" w:ascii="仿宋" w:hAnsi="仿宋" w:eastAsia="仿宋" w:cs="仿宋"/>
          <w:color w:val="auto"/>
          <w:spacing w:val="6"/>
          <w:sz w:val="28"/>
          <w:szCs w:val="28"/>
          <w:highlight w:val="none"/>
        </w:rPr>
        <w:t>塔什库尔干县</w:t>
      </w:r>
      <w:r>
        <w:rPr>
          <w:rFonts w:hint="eastAsia" w:ascii="仿宋" w:hAnsi="仿宋" w:eastAsia="仿宋" w:cs="仿宋"/>
          <w:color w:val="auto"/>
          <w:spacing w:val="6"/>
          <w:sz w:val="28"/>
          <w:szCs w:val="28"/>
          <w:highlight w:val="none"/>
          <w:lang w:val="en-US" w:eastAsia="zh-CN"/>
        </w:rPr>
        <w:t>在</w:t>
      </w:r>
      <w:r>
        <w:rPr>
          <w:rFonts w:hint="eastAsia" w:ascii="仿宋" w:hAnsi="仿宋" w:eastAsia="仿宋" w:cs="仿宋"/>
          <w:color w:val="auto"/>
          <w:spacing w:val="6"/>
          <w:sz w:val="28"/>
          <w:szCs w:val="28"/>
          <w:highlight w:val="none"/>
        </w:rPr>
        <w:t>发展高原农副产品和畜禽加工、高原瓶装冰川水制造、特色旅游工艺品产业</w:t>
      </w:r>
      <w:r>
        <w:rPr>
          <w:rFonts w:hint="eastAsia" w:ascii="仿宋" w:hAnsi="仿宋" w:eastAsia="仿宋" w:cs="仿宋"/>
          <w:color w:val="auto"/>
          <w:spacing w:val="6"/>
          <w:sz w:val="28"/>
          <w:szCs w:val="28"/>
          <w:highlight w:val="none"/>
          <w:lang w:val="en-US" w:eastAsia="zh-CN"/>
        </w:rPr>
        <w:t>具有比较优势</w:t>
      </w:r>
      <w:r>
        <w:rPr>
          <w:rFonts w:hint="eastAsia" w:ascii="仿宋" w:hAnsi="仿宋" w:eastAsia="仿宋" w:cs="仿宋"/>
          <w:color w:val="auto"/>
          <w:spacing w:val="6"/>
          <w:sz w:val="28"/>
          <w:szCs w:val="28"/>
          <w:highlight w:val="none"/>
        </w:rPr>
        <w:t>。</w:t>
      </w:r>
      <w:r>
        <w:rPr>
          <w:rFonts w:hint="eastAsia" w:ascii="仿宋" w:hAnsi="仿宋" w:eastAsia="仿宋" w:cs="仿宋"/>
          <w:color w:val="auto"/>
          <w:spacing w:val="6"/>
          <w:sz w:val="28"/>
          <w:szCs w:val="28"/>
          <w:highlight w:val="none"/>
          <w:lang w:val="en-US" w:eastAsia="zh-CN"/>
        </w:rPr>
        <w:t>具体见表4.2。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表4.2  各县市重点产业布局</w:t>
      </w:r>
    </w:p>
    <w:tbl>
      <w:tblPr>
        <w:tblStyle w:val="1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220"/>
        <w:gridCol w:w="1095"/>
        <w:gridCol w:w="2951"/>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215" w:hRule="atLeast"/>
          <w:jc w:val="center"/>
        </w:trPr>
        <w:tc>
          <w:tcPr>
            <w:tcW w:w="1220" w:type="dxa"/>
            <w:vMerge w:val="restart"/>
            <w:shd w:val="clear" w:color="auto" w:fill="FFFFFF" w:themeFill="background1"/>
            <w:noWrap w:val="0"/>
            <w:vAlign w:val="top"/>
          </w:tcPr>
          <w:p>
            <w:pPr>
              <w:spacing w:line="240" w:lineRule="auto"/>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区县</w:t>
            </w:r>
            <w:r>
              <w:rPr>
                <w:rFonts w:hint="eastAsia" w:ascii="仿宋" w:hAnsi="仿宋" w:eastAsia="仿宋" w:cs="仿宋"/>
                <w:b/>
                <w:bCs/>
                <w:color w:val="auto"/>
                <w:sz w:val="21"/>
                <w:szCs w:val="21"/>
                <w:highlight w:val="none"/>
                <w:lang w:val="en-US" w:eastAsia="zh-CN"/>
              </w:rPr>
              <w:t>市</w:t>
            </w:r>
          </w:p>
        </w:tc>
        <w:tc>
          <w:tcPr>
            <w:tcW w:w="1095" w:type="dxa"/>
            <w:vMerge w:val="restart"/>
            <w:shd w:val="clear" w:color="auto" w:fill="FFFFFF" w:themeFill="background1"/>
            <w:noWrap w:val="0"/>
            <w:vAlign w:val="top"/>
          </w:tcPr>
          <w:p>
            <w:pPr>
              <w:spacing w:line="24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所属空间</w:t>
            </w:r>
          </w:p>
        </w:tc>
        <w:tc>
          <w:tcPr>
            <w:tcW w:w="6207" w:type="dxa"/>
            <w:gridSpan w:val="2"/>
            <w:shd w:val="clear" w:color="auto" w:fill="FFFFFF" w:themeFill="background1"/>
            <w:noWrap w:val="0"/>
            <w:vAlign w:val="top"/>
          </w:tcPr>
          <w:p>
            <w:pPr>
              <w:spacing w:line="24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重点产业布局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1220" w:type="dxa"/>
            <w:vMerge w:val="continue"/>
            <w:shd w:val="clear" w:color="auto" w:fill="FFFFFF" w:themeFill="background1"/>
            <w:noWrap w:val="0"/>
            <w:vAlign w:val="top"/>
          </w:tcPr>
          <w:p>
            <w:pPr>
              <w:spacing w:line="240" w:lineRule="auto"/>
              <w:jc w:val="center"/>
              <w:rPr>
                <w:rFonts w:hint="eastAsia" w:ascii="仿宋" w:hAnsi="仿宋" w:eastAsia="仿宋" w:cs="仿宋"/>
                <w:b/>
                <w:bCs/>
                <w:color w:val="auto"/>
                <w:sz w:val="21"/>
                <w:szCs w:val="21"/>
                <w:highlight w:val="none"/>
              </w:rPr>
            </w:pPr>
          </w:p>
        </w:tc>
        <w:tc>
          <w:tcPr>
            <w:tcW w:w="1095" w:type="dxa"/>
            <w:vMerge w:val="continue"/>
            <w:shd w:val="clear" w:color="auto" w:fill="FFFFFF" w:themeFill="background1"/>
            <w:noWrap w:val="0"/>
            <w:vAlign w:val="top"/>
          </w:tcPr>
          <w:p>
            <w:pPr>
              <w:spacing w:line="240" w:lineRule="auto"/>
              <w:jc w:val="center"/>
              <w:rPr>
                <w:rFonts w:hint="eastAsia" w:ascii="仿宋" w:hAnsi="仿宋" w:eastAsia="仿宋" w:cs="仿宋"/>
                <w:b/>
                <w:bCs/>
                <w:color w:val="auto"/>
                <w:sz w:val="21"/>
                <w:szCs w:val="21"/>
                <w:highlight w:val="none"/>
              </w:rPr>
            </w:pPr>
          </w:p>
        </w:tc>
        <w:tc>
          <w:tcPr>
            <w:tcW w:w="2951" w:type="dxa"/>
            <w:shd w:val="clear" w:color="auto" w:fill="FFFFFF" w:themeFill="background1"/>
            <w:noWrap w:val="0"/>
            <w:vAlign w:val="top"/>
          </w:tcPr>
          <w:p>
            <w:pPr>
              <w:spacing w:line="240" w:lineRule="auto"/>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主导产业</w:t>
            </w:r>
          </w:p>
        </w:tc>
        <w:tc>
          <w:tcPr>
            <w:tcW w:w="3256" w:type="dxa"/>
            <w:shd w:val="clear" w:color="auto" w:fill="FFFFFF" w:themeFill="background1"/>
            <w:noWrap w:val="0"/>
            <w:vAlign w:val="top"/>
          </w:tcPr>
          <w:p>
            <w:pPr>
              <w:spacing w:line="240" w:lineRule="auto"/>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1"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喀什市(包括喀什</w:t>
            </w:r>
            <w:r>
              <w:rPr>
                <w:rFonts w:hint="eastAsia" w:ascii="仿宋" w:hAnsi="仿宋" w:eastAsia="仿宋" w:cs="仿宋"/>
                <w:color w:val="auto"/>
                <w:sz w:val="21"/>
                <w:szCs w:val="21"/>
                <w:highlight w:val="none"/>
                <w:lang w:eastAsia="zh-CN"/>
              </w:rPr>
              <w:t>经济开发</w:t>
            </w:r>
            <w:r>
              <w:rPr>
                <w:rFonts w:hint="eastAsia" w:ascii="仿宋" w:hAnsi="仿宋" w:eastAsia="仿宋" w:cs="仿宋"/>
                <w:color w:val="auto"/>
                <w:sz w:val="21"/>
                <w:szCs w:val="21"/>
                <w:highlight w:val="none"/>
              </w:rPr>
              <w:t>区）</w:t>
            </w:r>
          </w:p>
        </w:tc>
        <w:tc>
          <w:tcPr>
            <w:tcW w:w="1095" w:type="dxa"/>
            <w:vMerge w:val="restart"/>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北部产业聚集区</w:t>
            </w:r>
          </w:p>
        </w:tc>
        <w:tc>
          <w:tcPr>
            <w:tcW w:w="2951"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1.纺织服装产业；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2.农副食品加工产业；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3.电子信息制造产业；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4.生物医药产业；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5.装备制造产业。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p>
        </w:tc>
        <w:tc>
          <w:tcPr>
            <w:tcW w:w="3256"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1.高档服装服饰加工产业链；</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2.高端智能电子产品生产制造产业链；</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3.地产中药、民族药、创新药、中药材精深加工产业链；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4.进出口加工产业链；</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5.新能源汽车生产产业链；</w:t>
            </w:r>
          </w:p>
          <w:p>
            <w:pPr>
              <w:numPr>
                <w:ilvl w:val="0"/>
                <w:numId w:val="0"/>
              </w:numPr>
              <w:spacing w:line="240" w:lineRule="auto"/>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6.电子信息产业链；</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7.生产性</w:t>
            </w:r>
            <w:r>
              <w:rPr>
                <w:rFonts w:hint="eastAsia" w:ascii="仿宋" w:hAnsi="仿宋" w:eastAsia="仿宋" w:cs="仿宋"/>
                <w:color w:val="auto"/>
                <w:sz w:val="21"/>
                <w:szCs w:val="21"/>
                <w:highlight w:val="none"/>
                <w:lang w:val="en-US" w:eastAsia="zh-CN"/>
              </w:rPr>
              <w:fldChar w:fldCharType="begin"/>
            </w:r>
            <w:r>
              <w:rPr>
                <w:rFonts w:hint="eastAsia" w:ascii="仿宋" w:hAnsi="仿宋" w:eastAsia="仿宋" w:cs="仿宋"/>
                <w:color w:val="auto"/>
                <w:sz w:val="21"/>
                <w:szCs w:val="21"/>
                <w:highlight w:val="none"/>
                <w:lang w:val="en-US" w:eastAsia="zh-CN"/>
              </w:rPr>
              <w:instrText xml:space="preserve"> HYPERLINK "https://baike.baidu.com/item/%E6%9C%8D%E5%8A%A1%E4%B8%9A" \t "https://baike.baidu.com/item/%E7%94%9F%E4%BA%A7%E6%80%A7%E6%9C%8D%E5%8A%A1%E4%B8%9A/_blank" </w:instrText>
            </w:r>
            <w:r>
              <w:rPr>
                <w:rFonts w:hint="eastAsia" w:ascii="仿宋" w:hAnsi="仿宋" w:eastAsia="仿宋" w:cs="仿宋"/>
                <w:color w:val="auto"/>
                <w:sz w:val="21"/>
                <w:szCs w:val="21"/>
                <w:highlight w:val="none"/>
                <w:lang w:val="en-US" w:eastAsia="zh-CN"/>
              </w:rPr>
              <w:fldChar w:fldCharType="separate"/>
            </w:r>
            <w:r>
              <w:rPr>
                <w:rFonts w:hint="eastAsia" w:ascii="仿宋" w:hAnsi="仿宋" w:eastAsia="仿宋" w:cs="仿宋"/>
                <w:color w:val="auto"/>
                <w:sz w:val="21"/>
                <w:szCs w:val="21"/>
                <w:highlight w:val="none"/>
                <w:lang w:val="en-US" w:eastAsia="zh-CN"/>
              </w:rPr>
              <w:t>服务产业</w:t>
            </w:r>
            <w:r>
              <w:rPr>
                <w:rFonts w:hint="eastAsia" w:ascii="仿宋" w:hAnsi="仿宋" w:eastAsia="仿宋" w:cs="仿宋"/>
                <w:color w:val="auto"/>
                <w:sz w:val="21"/>
                <w:szCs w:val="21"/>
                <w:highlight w:val="none"/>
                <w:lang w:val="en-US" w:eastAsia="zh-CN"/>
              </w:rPr>
              <w:fldChar w:fldCharType="end"/>
            </w:r>
            <w:r>
              <w:rPr>
                <w:rFonts w:hint="eastAsia" w:ascii="仿宋" w:hAnsi="仿宋" w:eastAsia="仿宋" w:cs="仿宋"/>
                <w:color w:val="auto"/>
                <w:sz w:val="21"/>
                <w:szCs w:val="21"/>
                <w:highlight w:val="none"/>
                <w:lang w:val="en-US" w:eastAsia="zh-CN"/>
              </w:rPr>
              <w:t>链；</w:t>
            </w:r>
          </w:p>
          <w:p>
            <w:pPr>
              <w:numPr>
                <w:ilvl w:val="0"/>
                <w:numId w:val="0"/>
              </w:numPr>
              <w:spacing w:line="240" w:lineRule="auto"/>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8.馕系列产品产业链。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疏勒县</w:t>
            </w:r>
          </w:p>
        </w:tc>
        <w:tc>
          <w:tcPr>
            <w:tcW w:w="1095" w:type="dxa"/>
            <w:vMerge w:val="continue"/>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p>
        </w:tc>
        <w:tc>
          <w:tcPr>
            <w:tcW w:w="2951"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生物医药</w:t>
            </w:r>
            <w:r>
              <w:rPr>
                <w:rFonts w:hint="eastAsia" w:ascii="仿宋" w:hAnsi="仿宋" w:eastAsia="仿宋" w:cs="仿宋"/>
                <w:color w:val="auto"/>
                <w:sz w:val="21"/>
                <w:szCs w:val="21"/>
                <w:highlight w:val="none"/>
                <w:lang w:val="en-US" w:eastAsia="zh-CN"/>
              </w:rPr>
              <w:t>产业</w:t>
            </w:r>
            <w:r>
              <w:rPr>
                <w:rFonts w:hint="eastAsia" w:ascii="仿宋" w:hAnsi="仿宋" w:eastAsia="仿宋" w:cs="仿宋"/>
                <w:color w:val="auto"/>
                <w:sz w:val="21"/>
                <w:szCs w:val="21"/>
                <w:highlight w:val="none"/>
                <w:lang w:eastAsia="zh-CN"/>
              </w:rPr>
              <w:t>；</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2.新型建材产业；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3.电子信息制造产业。</w:t>
            </w:r>
          </w:p>
        </w:tc>
        <w:tc>
          <w:tcPr>
            <w:tcW w:w="3256" w:type="dxa"/>
            <w:shd w:val="clear" w:color="auto" w:fill="FFFFFF" w:themeFill="background1"/>
            <w:noWrap w:val="0"/>
            <w:vAlign w:val="top"/>
          </w:tcPr>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1.生物制药产业链；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2.蔬菜和食用菌加工产业链；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3.高新技术产业链；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4.新型墙体材料加工产业链；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5.电子信息产业链；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6.制鞋产业链。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4"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疏附县</w:t>
            </w:r>
          </w:p>
        </w:tc>
        <w:tc>
          <w:tcPr>
            <w:tcW w:w="1095" w:type="dxa"/>
            <w:vMerge w:val="continue"/>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p>
        </w:tc>
        <w:tc>
          <w:tcPr>
            <w:tcW w:w="2951"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1.纺织服装产业；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2.装备制造产业。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p>
        </w:tc>
        <w:tc>
          <w:tcPr>
            <w:tcW w:w="3256"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服装</w:t>
            </w:r>
            <w:r>
              <w:rPr>
                <w:rFonts w:hint="eastAsia" w:ascii="仿宋" w:hAnsi="仿宋" w:eastAsia="仿宋" w:cs="仿宋"/>
                <w:color w:val="auto"/>
                <w:sz w:val="21"/>
                <w:szCs w:val="21"/>
                <w:highlight w:val="none"/>
                <w:lang w:val="en-US" w:eastAsia="zh-CN"/>
              </w:rPr>
              <w:t>服饰生产加工产业链</w:t>
            </w:r>
            <w:r>
              <w:rPr>
                <w:rFonts w:hint="eastAsia" w:ascii="仿宋" w:hAnsi="仿宋" w:eastAsia="仿宋" w:cs="仿宋"/>
                <w:color w:val="auto"/>
                <w:sz w:val="21"/>
                <w:szCs w:val="21"/>
                <w:highlight w:val="none"/>
                <w:lang w:eastAsia="zh-CN"/>
              </w:rPr>
              <w:t>；</w:t>
            </w:r>
          </w:p>
          <w:p>
            <w:pPr>
              <w:numPr>
                <w:ilvl w:val="0"/>
                <w:numId w:val="0"/>
              </w:numPr>
              <w:spacing w:line="240" w:lineRule="auto"/>
              <w:jc w:val="left"/>
              <w:rPr>
                <w:rFonts w:hint="eastAsia"/>
                <w:color w:val="auto"/>
                <w:highlight w:val="none"/>
                <w:lang w:eastAsia="zh-CN"/>
              </w:rPr>
            </w:pPr>
            <w:r>
              <w:rPr>
                <w:rFonts w:hint="eastAsia" w:ascii="仿宋" w:hAnsi="仿宋" w:eastAsia="仿宋" w:cs="仿宋"/>
                <w:color w:val="auto"/>
                <w:sz w:val="21"/>
                <w:szCs w:val="21"/>
                <w:highlight w:val="none"/>
                <w:lang w:val="en-US" w:eastAsia="zh-CN"/>
              </w:rPr>
              <w:t>2.服装服饰面辅料交易市场；</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3.电子元器件生产加工产业链；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4.玩具生产加工产业链；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5.馕系列产品产业链。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岳普湖县</w:t>
            </w:r>
          </w:p>
        </w:tc>
        <w:tc>
          <w:tcPr>
            <w:tcW w:w="1095" w:type="dxa"/>
            <w:vMerge w:val="restart"/>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中部产业聚集区</w:t>
            </w:r>
          </w:p>
        </w:tc>
        <w:tc>
          <w:tcPr>
            <w:tcW w:w="2951"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1.农副食品加工产业；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2.纺织服装产业；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3.新型建材产业。</w:t>
            </w:r>
          </w:p>
        </w:tc>
        <w:tc>
          <w:tcPr>
            <w:tcW w:w="3256" w:type="dxa"/>
            <w:shd w:val="clear" w:color="auto" w:fill="FFFFFF" w:themeFill="background1"/>
            <w:noWrap w:val="0"/>
            <w:vAlign w:val="top"/>
          </w:tcPr>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1.“三果一花”产业链；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2.家用纺织制成品系列产业链；</w:t>
            </w:r>
          </w:p>
          <w:p>
            <w:pPr>
              <w:spacing w:line="240" w:lineRule="auto"/>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3.轻工建材产业链；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4.驴养殖加工产业链；</w:t>
            </w:r>
          </w:p>
          <w:p>
            <w:pPr>
              <w:spacing w:line="240" w:lineRule="auto"/>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5.新型包装产业链。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伽师县</w:t>
            </w:r>
          </w:p>
        </w:tc>
        <w:tc>
          <w:tcPr>
            <w:tcW w:w="1095" w:type="dxa"/>
            <w:vMerge w:val="continue"/>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p>
        </w:tc>
        <w:tc>
          <w:tcPr>
            <w:tcW w:w="2951"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1.农副食品加工产业；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2.纺织服装产业（含假发产业）；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3.冶金化工产业。</w:t>
            </w:r>
          </w:p>
        </w:tc>
        <w:tc>
          <w:tcPr>
            <w:tcW w:w="3256"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1.服装服饰生产加工产业链；</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2.制糖、伽师瓜、伽师新梅为主的特色林果精深加工产业链；</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3.伽师羊肉系列产业链；</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4.电子元器件生产产业链；</w:t>
            </w:r>
          </w:p>
          <w:p>
            <w:pPr>
              <w:numPr>
                <w:ilvl w:val="0"/>
                <w:numId w:val="0"/>
              </w:numPr>
              <w:spacing w:line="240" w:lineRule="auto"/>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5.假发产业链；</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铜冶炼产业</w:t>
            </w:r>
            <w:r>
              <w:rPr>
                <w:rFonts w:hint="eastAsia" w:ascii="仿宋" w:hAnsi="仿宋" w:eastAsia="仿宋" w:cs="仿宋"/>
                <w:color w:val="auto"/>
                <w:sz w:val="21"/>
                <w:szCs w:val="21"/>
                <w:highlight w:val="none"/>
                <w:lang w:val="en-US" w:eastAsia="zh-CN"/>
              </w:rPr>
              <w:t>链</w:t>
            </w:r>
            <w:r>
              <w:rPr>
                <w:rFonts w:hint="eastAsia" w:ascii="仿宋" w:hAnsi="仿宋" w:eastAsia="仿宋" w:cs="仿宋"/>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英吉沙县</w:t>
            </w:r>
          </w:p>
        </w:tc>
        <w:tc>
          <w:tcPr>
            <w:tcW w:w="1095" w:type="dxa"/>
            <w:vMerge w:val="continue"/>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p>
        </w:tc>
        <w:tc>
          <w:tcPr>
            <w:tcW w:w="2951"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1.纺织服装产业；</w:t>
            </w:r>
          </w:p>
          <w:p>
            <w:pPr>
              <w:numPr>
                <w:ilvl w:val="0"/>
                <w:numId w:val="0"/>
              </w:numPr>
              <w:spacing w:line="240" w:lineRule="auto"/>
              <w:jc w:val="left"/>
              <w:rPr>
                <w:rFonts w:hint="eastAsia" w:ascii="仿宋" w:hAnsi="仿宋" w:eastAsia="仿宋" w:cs="仿宋"/>
                <w:b w:val="0"/>
                <w:bCs/>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b w:val="0"/>
                <w:bCs/>
                <w:color w:val="auto"/>
                <w:sz w:val="21"/>
                <w:szCs w:val="21"/>
                <w:highlight w:val="none"/>
                <w:lang w:val="en-US" w:eastAsia="zh-CN"/>
              </w:rPr>
              <w:t>农副食品加工产业；</w:t>
            </w:r>
          </w:p>
          <w:p>
            <w:pPr>
              <w:numPr>
                <w:ilvl w:val="0"/>
                <w:numId w:val="0"/>
              </w:numPr>
              <w:spacing w:line="240" w:lineRule="auto"/>
              <w:jc w:val="left"/>
              <w:rPr>
                <w:rFonts w:hint="default"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3.新型建材产业。</w:t>
            </w:r>
          </w:p>
        </w:tc>
        <w:tc>
          <w:tcPr>
            <w:tcW w:w="3256" w:type="dxa"/>
            <w:shd w:val="clear" w:color="auto" w:fill="FFFFFF" w:themeFill="background1"/>
            <w:noWrap w:val="0"/>
            <w:vAlign w:val="top"/>
          </w:tcPr>
          <w:p>
            <w:pPr>
              <w:spacing w:line="24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1.英吉沙</w:t>
            </w:r>
            <w:r>
              <w:rPr>
                <w:rFonts w:hint="eastAsia" w:ascii="仿宋" w:hAnsi="仿宋" w:eastAsia="仿宋" w:cs="仿宋"/>
                <w:color w:val="auto"/>
                <w:sz w:val="21"/>
                <w:szCs w:val="21"/>
                <w:highlight w:val="none"/>
              </w:rPr>
              <w:t>杏</w:t>
            </w:r>
            <w:r>
              <w:rPr>
                <w:rFonts w:hint="eastAsia" w:ascii="仿宋" w:hAnsi="仿宋" w:eastAsia="仿宋" w:cs="仿宋"/>
                <w:color w:val="auto"/>
                <w:sz w:val="21"/>
                <w:szCs w:val="21"/>
                <w:highlight w:val="none"/>
                <w:lang w:val="en-US" w:eastAsia="zh-CN"/>
              </w:rPr>
              <w:t>系列精深加工产业链</w:t>
            </w:r>
            <w:r>
              <w:rPr>
                <w:rFonts w:hint="eastAsia" w:ascii="仿宋" w:hAnsi="仿宋" w:eastAsia="仿宋" w:cs="仿宋"/>
                <w:color w:val="auto"/>
                <w:sz w:val="21"/>
                <w:szCs w:val="21"/>
                <w:highlight w:val="none"/>
                <w:lang w:eastAsia="zh-CN"/>
              </w:rPr>
              <w:t>；</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2.以针织机织为主的服装服饰、假发生产加工产业链；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3.新型建材产业链；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4.机械组装加工产业链。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莎车县</w:t>
            </w:r>
          </w:p>
        </w:tc>
        <w:tc>
          <w:tcPr>
            <w:tcW w:w="1095" w:type="dxa"/>
            <w:vMerge w:val="restart"/>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南部产业聚集区</w:t>
            </w:r>
          </w:p>
        </w:tc>
        <w:tc>
          <w:tcPr>
            <w:tcW w:w="2951" w:type="dxa"/>
            <w:shd w:val="clear" w:color="auto" w:fill="FFFFFF" w:themeFill="background1"/>
            <w:noWrap w:val="0"/>
            <w:vAlign w:val="top"/>
          </w:tcPr>
          <w:p>
            <w:pPr>
              <w:numPr>
                <w:ilvl w:val="0"/>
                <w:numId w:val="0"/>
              </w:numPr>
              <w:spacing w:line="240" w:lineRule="auto"/>
              <w:jc w:val="left"/>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1.农副食品加工业；</w:t>
            </w:r>
          </w:p>
          <w:p>
            <w:pPr>
              <w:numPr>
                <w:ilvl w:val="0"/>
                <w:numId w:val="0"/>
              </w:numPr>
              <w:spacing w:line="240" w:lineRule="auto"/>
              <w:jc w:val="left"/>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2.纺织服装产业；</w:t>
            </w:r>
          </w:p>
          <w:p>
            <w:pPr>
              <w:numPr>
                <w:ilvl w:val="0"/>
                <w:numId w:val="0"/>
              </w:numPr>
              <w:spacing w:line="240" w:lineRule="auto"/>
              <w:jc w:val="left"/>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3.电力能源产业；</w:t>
            </w:r>
          </w:p>
          <w:p>
            <w:pPr>
              <w:numPr>
                <w:ilvl w:val="0"/>
                <w:numId w:val="0"/>
              </w:numPr>
              <w:spacing w:line="240" w:lineRule="auto"/>
              <w:jc w:val="left"/>
              <w:rPr>
                <w:rFonts w:hint="default"/>
                <w:color w:val="auto"/>
                <w:highlight w:val="none"/>
                <w:lang w:val="en-US" w:eastAsia="zh-CN"/>
              </w:rPr>
            </w:pPr>
            <w:r>
              <w:rPr>
                <w:rFonts w:hint="eastAsia" w:ascii="仿宋_GB2312" w:hAnsi="仿宋_GB2312" w:eastAsia="仿宋_GB2312" w:cs="仿宋_GB2312"/>
                <w:color w:val="auto"/>
                <w:highlight w:val="none"/>
                <w:lang w:val="en-US" w:eastAsia="zh-CN"/>
              </w:rPr>
              <w:t>4.冶金化工产业。</w:t>
            </w:r>
          </w:p>
        </w:tc>
        <w:tc>
          <w:tcPr>
            <w:tcW w:w="3256" w:type="dxa"/>
            <w:shd w:val="clear" w:color="auto" w:fill="FFFFFF" w:themeFill="background1"/>
            <w:noWrap w:val="0"/>
            <w:vAlign w:val="top"/>
          </w:tcPr>
          <w:p>
            <w:pPr>
              <w:spacing w:line="24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1.巴旦木系列精深加工产业链</w:t>
            </w:r>
            <w:r>
              <w:rPr>
                <w:rFonts w:hint="eastAsia" w:ascii="仿宋" w:hAnsi="仿宋" w:eastAsia="仿宋" w:cs="仿宋"/>
                <w:color w:val="auto"/>
                <w:sz w:val="21"/>
                <w:szCs w:val="21"/>
                <w:highlight w:val="none"/>
                <w:lang w:eastAsia="zh-CN"/>
              </w:rPr>
              <w:t>；</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织布、印染和服装面料</w:t>
            </w:r>
            <w:r>
              <w:rPr>
                <w:rFonts w:hint="eastAsia" w:ascii="仿宋" w:hAnsi="仿宋" w:eastAsia="仿宋" w:cs="仿宋"/>
                <w:color w:val="auto"/>
                <w:sz w:val="21"/>
                <w:szCs w:val="21"/>
                <w:highlight w:val="none"/>
                <w:lang w:val="en-US" w:eastAsia="zh-CN"/>
              </w:rPr>
              <w:t>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3.煤电冶循环经济产业链；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4.新型建材产业链；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5.家禽产品精深加工产业链；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6.铅锌冶炼产业链；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7.馕系列产品产业链。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泽普县</w:t>
            </w:r>
          </w:p>
        </w:tc>
        <w:tc>
          <w:tcPr>
            <w:tcW w:w="1095" w:type="dxa"/>
            <w:vMerge w:val="continue"/>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p>
        </w:tc>
        <w:tc>
          <w:tcPr>
            <w:tcW w:w="2951" w:type="dxa"/>
            <w:shd w:val="clear" w:color="auto" w:fill="FFFFFF" w:themeFill="background1"/>
            <w:noWrap w:val="0"/>
            <w:vAlign w:val="top"/>
          </w:tcPr>
          <w:p>
            <w:pPr>
              <w:numPr>
                <w:ilvl w:val="0"/>
                <w:numId w:val="0"/>
              </w:numPr>
              <w:spacing w:line="240" w:lineRule="auto"/>
              <w:jc w:val="left"/>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1.农副食品加工业；</w:t>
            </w:r>
          </w:p>
          <w:p>
            <w:pPr>
              <w:numPr>
                <w:ilvl w:val="0"/>
                <w:numId w:val="0"/>
              </w:numPr>
              <w:spacing w:line="240" w:lineRule="auto"/>
              <w:jc w:val="left"/>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生物医药</w:t>
            </w:r>
            <w:r>
              <w:rPr>
                <w:rFonts w:hint="eastAsia" w:ascii="仿宋_GB2312" w:hAnsi="仿宋_GB2312" w:eastAsia="仿宋_GB2312" w:cs="仿宋_GB2312"/>
                <w:color w:val="auto"/>
                <w:highlight w:val="none"/>
                <w:lang w:val="en-US" w:eastAsia="zh-CN"/>
              </w:rPr>
              <w:t>产业；</w:t>
            </w:r>
          </w:p>
          <w:p>
            <w:pPr>
              <w:numPr>
                <w:ilvl w:val="0"/>
                <w:numId w:val="0"/>
              </w:numPr>
              <w:spacing w:line="240" w:lineRule="auto"/>
              <w:jc w:val="left"/>
              <w:rPr>
                <w:rFonts w:hint="eastAsia"/>
                <w:color w:val="auto"/>
                <w:highlight w:val="none"/>
              </w:rPr>
            </w:pPr>
            <w:r>
              <w:rPr>
                <w:rFonts w:hint="eastAsia" w:ascii="仿宋_GB2312" w:hAnsi="仿宋_GB2312" w:eastAsia="仿宋_GB2312" w:cs="仿宋_GB2312"/>
                <w:color w:val="auto"/>
                <w:highlight w:val="none"/>
                <w:lang w:val="en-US" w:eastAsia="zh-CN"/>
              </w:rPr>
              <w:t>3.石油化工产业。</w:t>
            </w:r>
          </w:p>
        </w:tc>
        <w:tc>
          <w:tcPr>
            <w:tcW w:w="3256"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1.核桃红枣系列产业链</w:t>
            </w:r>
            <w:r>
              <w:rPr>
                <w:rFonts w:hint="eastAsia" w:ascii="仿宋" w:hAnsi="仿宋" w:eastAsia="仿宋" w:cs="仿宋"/>
                <w:color w:val="auto"/>
                <w:sz w:val="21"/>
                <w:szCs w:val="21"/>
                <w:highlight w:val="none"/>
                <w:lang w:eastAsia="zh-CN"/>
              </w:rPr>
              <w:t>；</w:t>
            </w:r>
          </w:p>
          <w:p>
            <w:pPr>
              <w:numPr>
                <w:ilvl w:val="0"/>
                <w:numId w:val="0"/>
              </w:numPr>
              <w:spacing w:line="240" w:lineRule="auto"/>
              <w:ind w:left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2.特色保健品加工产业链；</w:t>
            </w:r>
          </w:p>
          <w:p>
            <w:pPr>
              <w:numPr>
                <w:ilvl w:val="0"/>
                <w:numId w:val="0"/>
              </w:numPr>
              <w:spacing w:line="240" w:lineRule="auto"/>
              <w:ind w:left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3.石油化工产业链；</w:t>
            </w:r>
          </w:p>
          <w:p>
            <w:pPr>
              <w:numPr>
                <w:ilvl w:val="0"/>
                <w:numId w:val="0"/>
              </w:numPr>
              <w:spacing w:line="240" w:lineRule="auto"/>
              <w:ind w:left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4.电子信息和光电产业链。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叶城县</w:t>
            </w:r>
          </w:p>
        </w:tc>
        <w:tc>
          <w:tcPr>
            <w:tcW w:w="1095" w:type="dxa"/>
            <w:vMerge w:val="continue"/>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p>
        </w:tc>
        <w:tc>
          <w:tcPr>
            <w:tcW w:w="2951"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1.农副食品加工业；</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2.冶金化工产业；</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3.装备制造产业。</w:t>
            </w:r>
          </w:p>
        </w:tc>
        <w:tc>
          <w:tcPr>
            <w:tcW w:w="3256" w:type="dxa"/>
            <w:shd w:val="clear" w:color="auto" w:fill="FFFFFF" w:themeFill="background1"/>
            <w:noWrap w:val="0"/>
            <w:vAlign w:val="top"/>
          </w:tcPr>
          <w:p>
            <w:pPr>
              <w:spacing w:line="24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1.核桃精深</w:t>
            </w:r>
            <w:r>
              <w:rPr>
                <w:rFonts w:hint="eastAsia" w:ascii="仿宋" w:hAnsi="仿宋" w:eastAsia="仿宋" w:cs="仿宋"/>
                <w:color w:val="auto"/>
                <w:sz w:val="21"/>
                <w:szCs w:val="21"/>
                <w:highlight w:val="none"/>
              </w:rPr>
              <w:t>加工</w:t>
            </w:r>
            <w:r>
              <w:rPr>
                <w:rFonts w:hint="eastAsia" w:ascii="仿宋" w:hAnsi="仿宋" w:eastAsia="仿宋" w:cs="仿宋"/>
                <w:color w:val="auto"/>
                <w:sz w:val="21"/>
                <w:szCs w:val="21"/>
                <w:highlight w:val="none"/>
                <w:lang w:val="en-US" w:eastAsia="zh-CN"/>
              </w:rPr>
              <w:t>业产业链</w:t>
            </w:r>
            <w:r>
              <w:rPr>
                <w:rFonts w:hint="eastAsia" w:ascii="仿宋" w:hAnsi="仿宋" w:eastAsia="仿宋" w:cs="仿宋"/>
                <w:color w:val="auto"/>
                <w:sz w:val="21"/>
                <w:szCs w:val="21"/>
                <w:highlight w:val="none"/>
                <w:lang w:eastAsia="zh-CN"/>
              </w:rPr>
              <w:t>；</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2.畜禽和副食品加工产业链；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硼化工</w:t>
            </w:r>
            <w:r>
              <w:rPr>
                <w:rFonts w:hint="eastAsia" w:ascii="仿宋" w:hAnsi="仿宋" w:eastAsia="仿宋" w:cs="仿宋"/>
                <w:color w:val="auto"/>
                <w:sz w:val="21"/>
                <w:szCs w:val="21"/>
                <w:highlight w:val="none"/>
                <w:lang w:val="en-US" w:eastAsia="zh-CN"/>
              </w:rPr>
              <w:t>和锂</w:t>
            </w:r>
            <w:r>
              <w:rPr>
                <w:rFonts w:hint="eastAsia" w:ascii="仿宋" w:hAnsi="仿宋" w:eastAsia="仿宋" w:cs="仿宋"/>
                <w:color w:val="auto"/>
                <w:sz w:val="21"/>
                <w:szCs w:val="21"/>
                <w:highlight w:val="none"/>
              </w:rPr>
              <w:t>产业</w:t>
            </w:r>
            <w:r>
              <w:rPr>
                <w:rFonts w:hint="eastAsia" w:ascii="仿宋" w:hAnsi="仿宋" w:eastAsia="仿宋" w:cs="仿宋"/>
                <w:color w:val="auto"/>
                <w:sz w:val="21"/>
                <w:szCs w:val="21"/>
                <w:highlight w:val="none"/>
                <w:lang w:val="en-US" w:eastAsia="zh-CN"/>
              </w:rPr>
              <w:t>链；</w:t>
            </w:r>
          </w:p>
          <w:p>
            <w:pPr>
              <w:spacing w:line="240" w:lineRule="auto"/>
              <w:jc w:val="left"/>
              <w:rPr>
                <w:rFonts w:hint="default"/>
                <w:color w:val="auto"/>
                <w:highlight w:val="none"/>
                <w:lang w:val="en-US" w:eastAsia="zh-CN"/>
              </w:rPr>
            </w:pPr>
            <w:r>
              <w:rPr>
                <w:rFonts w:hint="eastAsia" w:ascii="仿宋" w:hAnsi="仿宋" w:eastAsia="仿宋" w:cs="仿宋"/>
                <w:color w:val="auto"/>
                <w:sz w:val="21"/>
                <w:szCs w:val="21"/>
                <w:highlight w:val="none"/>
                <w:lang w:val="en-US" w:eastAsia="zh-CN"/>
              </w:rPr>
              <w:t>4.文教办公用品制造产业链；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5.馕系列产品产业链。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麦盖提县</w:t>
            </w:r>
          </w:p>
        </w:tc>
        <w:tc>
          <w:tcPr>
            <w:tcW w:w="1095" w:type="dxa"/>
            <w:vMerge w:val="continue"/>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p>
        </w:tc>
        <w:tc>
          <w:tcPr>
            <w:tcW w:w="2951" w:type="dxa"/>
            <w:shd w:val="clear" w:color="auto" w:fill="FFFFFF" w:themeFill="background1"/>
            <w:noWrap w:val="0"/>
            <w:vAlign w:val="top"/>
          </w:tcPr>
          <w:p>
            <w:pPr>
              <w:numPr>
                <w:ilvl w:val="0"/>
                <w:numId w:val="0"/>
              </w:numPr>
              <w:spacing w:line="240" w:lineRule="auto"/>
              <w:jc w:val="left"/>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1.农副食品加工业；</w:t>
            </w:r>
          </w:p>
          <w:p>
            <w:pPr>
              <w:numPr>
                <w:ilvl w:val="0"/>
                <w:numId w:val="0"/>
              </w:numPr>
              <w:spacing w:line="240" w:lineRule="auto"/>
              <w:jc w:val="left"/>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2.纺织服装产业；</w:t>
            </w:r>
          </w:p>
          <w:p>
            <w:pPr>
              <w:spacing w:line="240" w:lineRule="auto"/>
              <w:jc w:val="left"/>
              <w:rPr>
                <w:rFonts w:hint="default"/>
                <w:color w:val="auto"/>
                <w:highlight w:val="none"/>
                <w:lang w:val="en-US"/>
              </w:rPr>
            </w:pPr>
            <w:r>
              <w:rPr>
                <w:rFonts w:hint="eastAsia" w:ascii="仿宋_GB2312" w:hAnsi="仿宋_GB2312" w:eastAsia="仿宋_GB2312" w:cs="仿宋_GB2312"/>
                <w:color w:val="auto"/>
                <w:highlight w:val="none"/>
                <w:lang w:val="en-US" w:eastAsia="zh-CN"/>
              </w:rPr>
              <w:t>3.装备制造产业。</w:t>
            </w:r>
          </w:p>
        </w:tc>
        <w:tc>
          <w:tcPr>
            <w:tcW w:w="3256"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1.红枣系列产业链；</w:t>
            </w:r>
          </w:p>
          <w:p>
            <w:pPr>
              <w:numPr>
                <w:ilvl w:val="0"/>
                <w:numId w:val="0"/>
              </w:numPr>
              <w:spacing w:line="240" w:lineRule="auto"/>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2.红枣交易中心和期货中心；</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纺织</w:t>
            </w:r>
            <w:r>
              <w:rPr>
                <w:rFonts w:hint="eastAsia" w:ascii="仿宋" w:hAnsi="仿宋" w:eastAsia="仿宋" w:cs="仿宋"/>
                <w:color w:val="auto"/>
                <w:sz w:val="21"/>
                <w:szCs w:val="21"/>
                <w:highlight w:val="none"/>
                <w:lang w:val="en-US" w:eastAsia="zh-CN"/>
              </w:rPr>
              <w:t>服装产业链；</w:t>
            </w:r>
          </w:p>
          <w:p>
            <w:pPr>
              <w:spacing w:line="24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4.牛羊</w:t>
            </w:r>
            <w:r>
              <w:rPr>
                <w:rFonts w:hint="eastAsia" w:ascii="仿宋" w:hAnsi="仿宋" w:eastAsia="仿宋" w:cs="仿宋"/>
                <w:color w:val="auto"/>
                <w:sz w:val="21"/>
                <w:szCs w:val="21"/>
                <w:highlight w:val="none"/>
              </w:rPr>
              <w:t>畜产品</w:t>
            </w:r>
            <w:r>
              <w:rPr>
                <w:rFonts w:hint="eastAsia" w:ascii="仿宋" w:hAnsi="仿宋" w:eastAsia="仿宋" w:cs="仿宋"/>
                <w:color w:val="auto"/>
                <w:sz w:val="21"/>
                <w:szCs w:val="21"/>
                <w:highlight w:val="none"/>
                <w:lang w:val="en-US" w:eastAsia="zh-CN"/>
              </w:rPr>
              <w:t>产业链</w:t>
            </w:r>
            <w:r>
              <w:rPr>
                <w:rFonts w:hint="eastAsia" w:ascii="仿宋" w:hAnsi="仿宋" w:eastAsia="仿宋" w:cs="仿宋"/>
                <w:color w:val="auto"/>
                <w:sz w:val="21"/>
                <w:szCs w:val="21"/>
                <w:highlight w:val="none"/>
                <w:lang w:eastAsia="zh-CN"/>
              </w:rPr>
              <w:t>；</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包装产业</w:t>
            </w:r>
            <w:r>
              <w:rPr>
                <w:rFonts w:hint="eastAsia" w:ascii="仿宋" w:hAnsi="仿宋" w:eastAsia="仿宋" w:cs="仿宋"/>
                <w:color w:val="auto"/>
                <w:sz w:val="21"/>
                <w:szCs w:val="21"/>
                <w:highlight w:val="none"/>
                <w:lang w:val="en-US" w:eastAsia="zh-CN"/>
              </w:rPr>
              <w:t>链；</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r>
              <w:rPr>
                <w:rFonts w:hint="eastAsia" w:ascii="仿宋_GB2312" w:hAnsi="仿宋_GB2312" w:eastAsia="仿宋_GB2312" w:cs="仿宋_GB2312"/>
                <w:color w:val="auto"/>
                <w:sz w:val="21"/>
                <w:szCs w:val="21"/>
                <w:highlight w:val="none"/>
                <w:lang w:val="en-US" w:eastAsia="zh-CN"/>
              </w:rPr>
              <w:t>电子组装产业链</w:t>
            </w:r>
            <w:r>
              <w:rPr>
                <w:rFonts w:hint="eastAsia" w:ascii="仿宋" w:hAnsi="仿宋" w:eastAsia="仿宋" w:cs="仿宋"/>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巴楚县</w:t>
            </w:r>
          </w:p>
        </w:tc>
        <w:tc>
          <w:tcPr>
            <w:tcW w:w="1095"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东部产业聚集区</w:t>
            </w:r>
          </w:p>
        </w:tc>
        <w:tc>
          <w:tcPr>
            <w:tcW w:w="2951" w:type="dxa"/>
            <w:shd w:val="clear" w:color="auto" w:fill="FFFFFF" w:themeFill="background1"/>
            <w:noWrap w:val="0"/>
            <w:vAlign w:val="top"/>
          </w:tcPr>
          <w:p>
            <w:pPr>
              <w:numPr>
                <w:ilvl w:val="0"/>
                <w:numId w:val="0"/>
              </w:numPr>
              <w:spacing w:line="240" w:lineRule="auto"/>
              <w:jc w:val="lef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1.农副食品加工业；</w:t>
            </w:r>
          </w:p>
          <w:p>
            <w:pPr>
              <w:numPr>
                <w:ilvl w:val="0"/>
                <w:numId w:val="0"/>
              </w:numPr>
              <w:spacing w:line="240" w:lineRule="auto"/>
              <w:jc w:val="left"/>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w:t>
            </w:r>
            <w:r>
              <w:rPr>
                <w:rFonts w:hint="eastAsia" w:ascii="仿宋" w:hAnsi="仿宋" w:eastAsia="仿宋" w:cs="仿宋"/>
                <w:color w:val="auto"/>
                <w:sz w:val="21"/>
                <w:szCs w:val="21"/>
                <w:highlight w:val="none"/>
                <w:lang w:val="en-US" w:eastAsia="zh-CN"/>
              </w:rPr>
              <w:t>纺织</w:t>
            </w:r>
            <w:r>
              <w:rPr>
                <w:rFonts w:hint="eastAsia" w:ascii="仿宋" w:hAnsi="仿宋" w:eastAsia="仿宋" w:cs="仿宋"/>
                <w:b w:val="0"/>
                <w:bCs/>
                <w:color w:val="auto"/>
                <w:sz w:val="21"/>
                <w:szCs w:val="21"/>
                <w:highlight w:val="none"/>
                <w:lang w:val="en-US" w:eastAsia="zh-CN"/>
              </w:rPr>
              <w:t>服装产业；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3.</w:t>
            </w:r>
            <w:r>
              <w:rPr>
                <w:rFonts w:hint="eastAsia" w:ascii="仿宋" w:hAnsi="仿宋" w:eastAsia="仿宋" w:cs="仿宋"/>
                <w:color w:val="auto"/>
                <w:sz w:val="21"/>
                <w:szCs w:val="21"/>
                <w:highlight w:val="none"/>
                <w:lang w:val="en-US" w:eastAsia="zh-CN"/>
              </w:rPr>
              <w:t>冶金化工产业；</w:t>
            </w:r>
          </w:p>
          <w:p>
            <w:pPr>
              <w:numPr>
                <w:ilvl w:val="0"/>
                <w:numId w:val="0"/>
              </w:numPr>
              <w:spacing w:line="240" w:lineRule="auto"/>
              <w:jc w:val="lef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4.生物医药及医疗器械产业。</w:t>
            </w:r>
          </w:p>
        </w:tc>
        <w:tc>
          <w:tcPr>
            <w:tcW w:w="3256" w:type="dxa"/>
            <w:shd w:val="clear" w:color="auto" w:fill="FFFFFF" w:themeFill="background1"/>
            <w:noWrap w:val="0"/>
            <w:vAlign w:val="top"/>
          </w:tcPr>
          <w:p>
            <w:pPr>
              <w:numPr>
                <w:ilvl w:val="0"/>
                <w:numId w:val="0"/>
              </w:numPr>
              <w:spacing w:line="240" w:lineRule="auto"/>
              <w:jc w:val="lef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1.精华萃取及中药材深加工产业链；</w:t>
            </w:r>
          </w:p>
          <w:p>
            <w:pPr>
              <w:pStyle w:val="10"/>
              <w:rPr>
                <w:rFonts w:hint="default"/>
                <w:color w:val="auto"/>
                <w:highlight w:val="none"/>
                <w:lang w:val="en-US" w:eastAsia="zh-CN"/>
              </w:rPr>
            </w:pPr>
            <w:r>
              <w:rPr>
                <w:rFonts w:hint="eastAsia" w:ascii="仿宋" w:hAnsi="仿宋" w:eastAsia="仿宋" w:cs="仿宋"/>
                <w:b w:val="0"/>
                <w:bCs w:val="0"/>
                <w:color w:val="auto"/>
                <w:sz w:val="21"/>
                <w:szCs w:val="21"/>
                <w:highlight w:val="none"/>
                <w:lang w:val="en-US" w:eastAsia="zh-CN"/>
              </w:rPr>
              <w:t>2.罗布麻深加工产业链；</w:t>
            </w:r>
          </w:p>
          <w:p>
            <w:pPr>
              <w:numPr>
                <w:ilvl w:val="0"/>
                <w:numId w:val="0"/>
              </w:numPr>
              <w:spacing w:line="240" w:lineRule="auto"/>
              <w:jc w:val="lef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3.纺织服装及配套产业链；</w:t>
            </w:r>
          </w:p>
          <w:p>
            <w:pPr>
              <w:numPr>
                <w:ilvl w:val="0"/>
                <w:numId w:val="0"/>
              </w:numPr>
              <w:spacing w:line="240" w:lineRule="auto"/>
              <w:jc w:val="lef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4.钒钛磁铁矿产业链；</w:t>
            </w:r>
          </w:p>
          <w:p>
            <w:pPr>
              <w:numPr>
                <w:ilvl w:val="0"/>
                <w:numId w:val="0"/>
              </w:numPr>
              <w:spacing w:line="240" w:lineRule="auto"/>
              <w:jc w:val="lef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5.巴尔楚克羊和家禽产品产业链；</w:t>
            </w:r>
          </w:p>
          <w:p>
            <w:pPr>
              <w:numPr>
                <w:ilvl w:val="0"/>
                <w:numId w:val="0"/>
              </w:numPr>
              <w:spacing w:line="240" w:lineRule="auto"/>
              <w:jc w:val="lef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6.医疗防护用品生产制造产业链；</w:t>
            </w:r>
          </w:p>
          <w:p>
            <w:pPr>
              <w:numPr>
                <w:ilvl w:val="0"/>
                <w:numId w:val="0"/>
              </w:numPr>
              <w:spacing w:line="240" w:lineRule="auto"/>
              <w:jc w:val="lef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7.光伏、风能、生物质能综合利用产业链。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220"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塔县</w:t>
            </w:r>
          </w:p>
        </w:tc>
        <w:tc>
          <w:tcPr>
            <w:tcW w:w="1095" w:type="dxa"/>
            <w:shd w:val="clear" w:color="auto" w:fill="FFFFFF" w:themeFill="background1"/>
            <w:noWrap w:val="0"/>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高原产业聚集区</w:t>
            </w:r>
          </w:p>
        </w:tc>
        <w:tc>
          <w:tcPr>
            <w:tcW w:w="2951" w:type="dxa"/>
            <w:shd w:val="clear" w:color="auto" w:fill="FFFFFF" w:themeFill="background1"/>
            <w:noWrap w:val="0"/>
            <w:vAlign w:val="top"/>
          </w:tcPr>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1.电力能源产业；</w:t>
            </w:r>
          </w:p>
          <w:p>
            <w:pPr>
              <w:numPr>
                <w:ilvl w:val="0"/>
                <w:numId w:val="0"/>
              </w:num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2.农副食品加工业。</w:t>
            </w:r>
          </w:p>
        </w:tc>
        <w:tc>
          <w:tcPr>
            <w:tcW w:w="3256" w:type="dxa"/>
            <w:shd w:val="clear" w:color="auto" w:fill="FFFFFF" w:themeFill="background1"/>
            <w:noWrap w:val="0"/>
            <w:vAlign w:val="top"/>
          </w:tcPr>
          <w:p>
            <w:pPr>
              <w:spacing w:line="240" w:lineRule="auto"/>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1.农副产品和家禽加工产业链；</w:t>
            </w:r>
          </w:p>
          <w:p>
            <w:pPr>
              <w:spacing w:line="24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高原冰川水制造</w:t>
            </w:r>
            <w:r>
              <w:rPr>
                <w:rFonts w:hint="eastAsia" w:ascii="仿宋" w:hAnsi="仿宋" w:eastAsia="仿宋" w:cs="仿宋"/>
                <w:color w:val="auto"/>
                <w:sz w:val="21"/>
                <w:szCs w:val="21"/>
                <w:highlight w:val="none"/>
                <w:lang w:val="en-US" w:eastAsia="zh-CN"/>
              </w:rPr>
              <w:t>产业链</w:t>
            </w:r>
            <w:r>
              <w:rPr>
                <w:rFonts w:hint="eastAsia" w:ascii="仿宋" w:hAnsi="仿宋" w:eastAsia="仿宋" w:cs="仿宋"/>
                <w:color w:val="auto"/>
                <w:sz w:val="21"/>
                <w:szCs w:val="21"/>
                <w:highlight w:val="none"/>
                <w:lang w:eastAsia="zh-CN"/>
              </w:rPr>
              <w:t>；</w:t>
            </w:r>
          </w:p>
          <w:p>
            <w:pPr>
              <w:spacing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特色旅游工艺品</w:t>
            </w:r>
            <w:r>
              <w:rPr>
                <w:rFonts w:hint="eastAsia" w:ascii="仿宋" w:hAnsi="仿宋" w:eastAsia="仿宋" w:cs="仿宋"/>
                <w:color w:val="auto"/>
                <w:sz w:val="21"/>
                <w:szCs w:val="21"/>
                <w:highlight w:val="none"/>
                <w:lang w:val="en-US" w:eastAsia="zh-CN"/>
              </w:rPr>
              <w:t>产业链</w:t>
            </w:r>
            <w:r>
              <w:rPr>
                <w:rFonts w:hint="eastAsia" w:ascii="仿宋" w:hAnsi="仿宋" w:eastAsia="仿宋" w:cs="仿宋"/>
                <w:color w:val="auto"/>
                <w:sz w:val="21"/>
                <w:szCs w:val="21"/>
                <w:highlight w:val="none"/>
                <w:lang w:eastAsia="zh-CN"/>
              </w:rPr>
              <w:t>。</w:t>
            </w:r>
          </w:p>
        </w:tc>
      </w:tr>
    </w:tbl>
    <w:p>
      <w:pPr>
        <w:jc w:val="center"/>
        <w:rPr>
          <w:rFonts w:hint="eastAsia" w:ascii="仿宋" w:hAnsi="仿宋" w:eastAsia="仿宋" w:cs="仿宋"/>
          <w:b/>
          <w:bCs/>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numPr>
          <w:ilvl w:val="0"/>
          <w:numId w:val="0"/>
        </w:numPr>
        <w:bidi w:val="0"/>
        <w:jc w:val="center"/>
        <w:rPr>
          <w:rFonts w:hint="default"/>
          <w:color w:val="auto"/>
          <w:highlight w:val="none"/>
          <w:lang w:val="en-US"/>
        </w:rPr>
      </w:pPr>
      <w:bookmarkStart w:id="52" w:name="_Toc5667"/>
      <w:bookmarkStart w:id="53" w:name="_Toc25235"/>
      <w:r>
        <w:rPr>
          <w:rFonts w:hint="eastAsia"/>
          <w:color w:val="auto"/>
          <w:highlight w:val="none"/>
          <w:lang w:val="en-US" w:eastAsia="zh-CN"/>
        </w:rPr>
        <w:t xml:space="preserve">第五章 </w:t>
      </w:r>
      <w:r>
        <w:rPr>
          <w:rFonts w:hint="eastAsia"/>
          <w:color w:val="auto"/>
          <w:highlight w:val="none"/>
        </w:rPr>
        <w:t>重点工</w:t>
      </w:r>
      <w:r>
        <w:rPr>
          <w:rFonts w:hint="eastAsia"/>
          <w:color w:val="auto"/>
          <w:highlight w:val="none"/>
          <w:lang w:val="en-US" w:eastAsia="zh-CN"/>
        </w:rPr>
        <w:t>程</w:t>
      </w:r>
      <w:bookmarkEnd w:id="52"/>
      <w:bookmarkEnd w:id="5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十四五</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时期，喀什地区坚持以“加速转型、加快发展、加力超越”为统领，突出经济结构调整和产业转型升级，努力实现工业规模化、集群化、创新化、循环经济化和园区集聚化发展，确保工业经济总量、质量在南疆保持领先地位。</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54" w:name="_Toc24930"/>
      <w:bookmarkStart w:id="55" w:name="_Toc13202"/>
      <w:r>
        <w:rPr>
          <w:rFonts w:hint="eastAsia" w:ascii="仿宋" w:hAnsi="仿宋" w:eastAsia="仿宋" w:cs="仿宋"/>
          <w:b/>
          <w:bCs/>
          <w:color w:val="auto"/>
          <w:sz w:val="28"/>
          <w:szCs w:val="28"/>
          <w:highlight w:val="none"/>
          <w:lang w:val="en-US" w:eastAsia="zh-CN"/>
        </w:rPr>
        <w:t>一、 强基增效工程</w:t>
      </w:r>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深入推进供给侧结构性改革，加快新旧动能转换，</w:t>
      </w:r>
      <w:r>
        <w:rPr>
          <w:rFonts w:hint="eastAsia" w:ascii="仿宋_GB2312" w:hAnsi="仿宋_GB2312" w:eastAsia="仿宋_GB2312" w:cs="仿宋_GB2312"/>
          <w:i w:val="0"/>
          <w:caps w:val="0"/>
          <w:color w:val="auto"/>
          <w:spacing w:val="0"/>
          <w:sz w:val="28"/>
          <w:szCs w:val="28"/>
          <w:highlight w:val="none"/>
          <w:shd w:val="clear" w:fill="FFFFFF"/>
        </w:rPr>
        <w:t>实施工业强基</w:t>
      </w:r>
      <w:r>
        <w:rPr>
          <w:rFonts w:hint="eastAsia" w:ascii="仿宋_GB2312" w:hAnsi="仿宋_GB2312" w:eastAsia="仿宋_GB2312" w:cs="仿宋_GB2312"/>
          <w:i w:val="0"/>
          <w:caps w:val="0"/>
          <w:color w:val="auto"/>
          <w:spacing w:val="0"/>
          <w:sz w:val="28"/>
          <w:szCs w:val="28"/>
          <w:highlight w:val="none"/>
          <w:shd w:val="clear" w:fill="FFFFFF"/>
          <w:lang w:eastAsia="zh-CN"/>
        </w:rPr>
        <w:t>增效和转型升级工</w:t>
      </w:r>
      <w:r>
        <w:rPr>
          <w:rFonts w:hint="eastAsia" w:ascii="仿宋_GB2312" w:hAnsi="仿宋_GB2312" w:eastAsia="仿宋_GB2312" w:cs="仿宋_GB2312"/>
          <w:i w:val="0"/>
          <w:caps w:val="0"/>
          <w:color w:val="auto"/>
          <w:spacing w:val="0"/>
          <w:sz w:val="28"/>
          <w:szCs w:val="28"/>
          <w:highlight w:val="none"/>
          <w:shd w:val="clear" w:fill="FFFFFF"/>
        </w:rPr>
        <w:t>程</w:t>
      </w:r>
      <w:r>
        <w:rPr>
          <w:rFonts w:hint="eastAsia" w:ascii="仿宋" w:hAnsi="仿宋" w:eastAsia="仿宋" w:cs="仿宋"/>
          <w:color w:val="auto"/>
          <w:sz w:val="28"/>
          <w:szCs w:val="28"/>
          <w:highlight w:val="none"/>
        </w:rPr>
        <w:t>，</w:t>
      </w:r>
      <w:r>
        <w:rPr>
          <w:rFonts w:hint="eastAsia" w:ascii="仿宋_GB2312" w:hAnsi="仿宋_GB2312" w:eastAsia="仿宋_GB2312" w:cs="仿宋_GB2312"/>
          <w:i w:val="0"/>
          <w:caps w:val="0"/>
          <w:color w:val="auto"/>
          <w:spacing w:val="0"/>
          <w:sz w:val="28"/>
          <w:szCs w:val="28"/>
          <w:highlight w:val="none"/>
          <w:shd w:val="clear" w:fill="FFFFFF"/>
        </w:rPr>
        <w:t>着力破解我区工业基础零部件、先进基础工艺、关键基础材料和产业技术基础</w:t>
      </w:r>
      <w:r>
        <w:rPr>
          <w:rFonts w:hint="eastAsia" w:ascii="仿宋_GB2312" w:hAnsi="仿宋_GB2312" w:eastAsia="仿宋_GB2312" w:cs="仿宋_GB2312"/>
          <w:i w:val="0"/>
          <w:caps w:val="0"/>
          <w:color w:val="auto"/>
          <w:spacing w:val="0"/>
          <w:sz w:val="28"/>
          <w:szCs w:val="28"/>
          <w:highlight w:val="none"/>
          <w:shd w:val="clear" w:fill="FFFFFF"/>
          <w:lang w:eastAsia="zh-CN"/>
        </w:rPr>
        <w:t>（四基）</w:t>
      </w:r>
      <w:r>
        <w:rPr>
          <w:rFonts w:hint="eastAsia" w:ascii="仿宋_GB2312" w:hAnsi="仿宋_GB2312" w:eastAsia="仿宋_GB2312" w:cs="仿宋_GB2312"/>
          <w:i w:val="0"/>
          <w:caps w:val="0"/>
          <w:color w:val="auto"/>
          <w:spacing w:val="0"/>
          <w:sz w:val="28"/>
          <w:szCs w:val="28"/>
          <w:highlight w:val="none"/>
          <w:shd w:val="clear" w:fill="FFFFFF"/>
        </w:rPr>
        <w:t>等发展薄弱、协作配套能力弱的瓶颈问题</w:t>
      </w:r>
      <w:r>
        <w:rPr>
          <w:rFonts w:hint="eastAsia" w:ascii="仿宋_GB2312" w:hAnsi="仿宋_GB2312" w:eastAsia="仿宋_GB2312" w:cs="仿宋_GB2312"/>
          <w:i w:val="0"/>
          <w:caps w:val="0"/>
          <w:color w:val="auto"/>
          <w:spacing w:val="0"/>
          <w:sz w:val="28"/>
          <w:szCs w:val="28"/>
          <w:highlight w:val="none"/>
          <w:shd w:val="clear" w:fill="FFFFFF"/>
          <w:lang w:eastAsia="zh-CN"/>
        </w:rPr>
        <w:t>，</w:t>
      </w:r>
      <w:r>
        <w:rPr>
          <w:rFonts w:hint="eastAsia" w:ascii="仿宋" w:hAnsi="仿宋" w:eastAsia="仿宋" w:cs="仿宋"/>
          <w:color w:val="auto"/>
          <w:sz w:val="28"/>
          <w:szCs w:val="28"/>
          <w:highlight w:val="none"/>
        </w:rPr>
        <w:t>培育壮大喀什特色优势产业发展。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加强基础制造创新。</w:t>
      </w:r>
      <w:r>
        <w:rPr>
          <w:rFonts w:hint="eastAsia" w:ascii="仿宋" w:hAnsi="仿宋" w:eastAsia="仿宋" w:cs="仿宋"/>
          <w:color w:val="auto"/>
          <w:sz w:val="28"/>
          <w:szCs w:val="28"/>
          <w:highlight w:val="none"/>
        </w:rPr>
        <w:t>优化整合创新资源，引导“四基”企业与科研院所、高等院校、下游用户联合建立“产学研联合开发示范基地”、“产业联盟”等创新组织，共同开展基础领域产业技术的研究攻关，形成一批应用成果。加大“四基”企业技术改造力度，</w:t>
      </w:r>
      <w:r>
        <w:rPr>
          <w:rFonts w:hint="eastAsia" w:ascii="仿宋" w:hAnsi="仿宋" w:eastAsia="仿宋" w:cs="仿宋"/>
          <w:color w:val="auto"/>
          <w:sz w:val="28"/>
          <w:szCs w:val="28"/>
          <w:highlight w:val="none"/>
          <w:lang w:val="en-US" w:eastAsia="zh-CN"/>
        </w:rPr>
        <w:t>围绕地区主导产业，</w:t>
      </w:r>
      <w:r>
        <w:rPr>
          <w:rFonts w:hint="eastAsia" w:ascii="仿宋" w:hAnsi="仿宋" w:eastAsia="仿宋" w:cs="仿宋"/>
          <w:color w:val="auto"/>
          <w:sz w:val="28"/>
          <w:szCs w:val="28"/>
          <w:highlight w:val="none"/>
        </w:rPr>
        <w:t>推进信息技术应用，提升工艺装备水平，加快形成有效协调的产业链，提升工业基础产业发展的效率与效益。</w:t>
      </w:r>
    </w:p>
    <w:p>
      <w:pPr>
        <w:numPr>
          <w:ilvl w:val="0"/>
          <w:numId w:val="0"/>
        </w:numPr>
        <w:bidi w:val="0"/>
        <w:spacing w:line="360" w:lineRule="auto"/>
        <w:ind w:firstLine="562" w:firstLineChars="200"/>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val="en-US" w:eastAsia="zh-CN"/>
        </w:rPr>
        <w:t>（二）夯实</w:t>
      </w:r>
      <w:r>
        <w:rPr>
          <w:rFonts w:hint="eastAsia" w:ascii="仿宋" w:hAnsi="仿宋" w:eastAsia="仿宋" w:cs="仿宋"/>
          <w:b/>
          <w:bCs/>
          <w:color w:val="auto"/>
          <w:sz w:val="28"/>
          <w:szCs w:val="28"/>
          <w:highlight w:val="none"/>
        </w:rPr>
        <w:t>基础</w:t>
      </w:r>
      <w:r>
        <w:rPr>
          <w:rFonts w:hint="eastAsia" w:ascii="仿宋" w:hAnsi="仿宋" w:eastAsia="仿宋" w:cs="仿宋"/>
          <w:b/>
          <w:bCs/>
          <w:color w:val="auto"/>
          <w:sz w:val="28"/>
          <w:szCs w:val="28"/>
          <w:highlight w:val="none"/>
          <w:lang w:val="en-US" w:eastAsia="zh-CN"/>
        </w:rPr>
        <w:t>产业生产</w:t>
      </w:r>
      <w:r>
        <w:rPr>
          <w:rFonts w:hint="eastAsia" w:ascii="仿宋" w:hAnsi="仿宋" w:eastAsia="仿宋" w:cs="仿宋"/>
          <w:b/>
          <w:bCs/>
          <w:color w:val="auto"/>
          <w:sz w:val="28"/>
          <w:szCs w:val="28"/>
          <w:highlight w:val="none"/>
        </w:rPr>
        <w:t>能力。</w:t>
      </w:r>
      <w:r>
        <w:rPr>
          <w:rFonts w:hint="eastAsia" w:ascii="仿宋_GB2312" w:hAnsi="仿宋_GB2312" w:eastAsia="仿宋_GB2312" w:cs="仿宋_GB2312"/>
          <w:color w:val="auto"/>
          <w:sz w:val="28"/>
          <w:szCs w:val="28"/>
          <w:highlight w:val="none"/>
          <w:lang w:val="en-US" w:eastAsia="zh-CN"/>
        </w:rPr>
        <w:t>结合喀什及其周边地区的资源禀赋，引进和培育关键基础材料生产，一方面提升喀什制造业整体实力，一方面为国家提供相应的原料，喀什地区重点突出硼、锂、钛和铜的生产，叶城县制定硼、锂原材料生产方案；巴楚县加大钒钛磁铁矿的开发和选炼力度；伽师县拓宽铜精粉供应链，加大冶炼产能，推动产业链的延伸。同时，围绕电子产品组装产业构建基础零配件和元器件生产体系，重点突出冲压、电镀等环节，积极引进生产企业，</w:t>
      </w:r>
      <w:r>
        <w:rPr>
          <w:rFonts w:hint="eastAsia" w:ascii="仿宋" w:hAnsi="仿宋" w:eastAsia="仿宋" w:cs="仿宋"/>
          <w:color w:val="auto"/>
          <w:sz w:val="28"/>
          <w:szCs w:val="28"/>
          <w:highlight w:val="none"/>
        </w:rPr>
        <w:t>以提升制约制造业技术水平的核心基础部件(元器件)、先进基础工艺、关键基础材料、产业技术基础为重点，实施工业强基专项行动，提升工业基础能力。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加快智能化改造步伐。</w:t>
      </w:r>
      <w:r>
        <w:rPr>
          <w:rFonts w:hint="eastAsia" w:ascii="仿宋_GB2312" w:hAnsi="仿宋_GB2312" w:eastAsia="仿宋_GB2312" w:cs="仿宋_GB2312"/>
          <w:color w:val="auto"/>
          <w:sz w:val="28"/>
          <w:szCs w:val="28"/>
          <w:highlight w:val="none"/>
          <w:lang w:val="en-US" w:eastAsia="zh-CN"/>
        </w:rPr>
        <w:t>鼓励先进基础工艺的研发和引进，加快纺织服装、农副产品精深加工在生产工艺、质量监测、品牌创建、外观包装等领域不断引进新工艺、新技术，地区设立技术改造引导资金，促进传统企业加大技改力度，加快传统工艺的改进、老旧设备的更新，提升产业转型升级，实现动能转换。</w:t>
      </w:r>
      <w:r>
        <w:rPr>
          <w:rFonts w:hint="eastAsia" w:ascii="仿宋" w:hAnsi="仿宋" w:eastAsia="仿宋" w:cs="仿宋"/>
          <w:color w:val="auto"/>
          <w:sz w:val="28"/>
          <w:szCs w:val="28"/>
          <w:highlight w:val="none"/>
        </w:rPr>
        <w:t>推进机器人与智能装备新产品研发生产，大力培育离散型、流程型、网络协同制造、大规模个性化定制和远程运维服务等智能制造新模式。开展数字化车间、智能工厂推进工作，大力培育智能制造示范和智能制造专项的企业。</w:t>
      </w:r>
    </w:p>
    <w:p>
      <w:pPr>
        <w:bidi w:val="0"/>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w:t>
      </w:r>
      <w:r>
        <w:rPr>
          <w:rFonts w:hint="eastAsia" w:ascii="仿宋" w:hAnsi="仿宋" w:eastAsia="仿宋" w:cs="仿宋"/>
          <w:b/>
          <w:bCs/>
          <w:color w:val="auto"/>
          <w:sz w:val="28"/>
          <w:szCs w:val="28"/>
          <w:highlight w:val="none"/>
        </w:rPr>
        <w:t>　</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四</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实施质量标准提升行动。</w:t>
      </w:r>
      <w:r>
        <w:rPr>
          <w:rFonts w:hint="eastAsia" w:ascii="仿宋" w:hAnsi="仿宋" w:eastAsia="仿宋" w:cs="仿宋"/>
          <w:b w:val="0"/>
          <w:bCs w:val="0"/>
          <w:color w:val="auto"/>
          <w:sz w:val="28"/>
          <w:szCs w:val="28"/>
          <w:highlight w:val="none"/>
          <w:lang w:val="en-US" w:eastAsia="zh-CN"/>
        </w:rPr>
        <w:t>各行业、</w:t>
      </w:r>
      <w:r>
        <w:rPr>
          <w:rFonts w:hint="eastAsia" w:ascii="仿宋" w:hAnsi="仿宋" w:eastAsia="仿宋" w:cs="仿宋"/>
          <w:b w:val="0"/>
          <w:bCs w:val="0"/>
          <w:color w:val="auto"/>
          <w:sz w:val="28"/>
          <w:szCs w:val="28"/>
          <w:highlight w:val="none"/>
        </w:rPr>
        <w:t>企业利用先进自动化生产设备进行升级改造，</w:t>
      </w:r>
      <w:r>
        <w:rPr>
          <w:rFonts w:hint="eastAsia" w:ascii="仿宋" w:hAnsi="仿宋" w:eastAsia="仿宋" w:cs="仿宋"/>
          <w:color w:val="auto"/>
          <w:sz w:val="28"/>
          <w:szCs w:val="28"/>
          <w:highlight w:val="none"/>
        </w:rPr>
        <w:t>加强质量、标准和自主品牌建设，开展增品种、提品质、创品牌专项行动</w:t>
      </w:r>
      <w:r>
        <w:rPr>
          <w:rFonts w:hint="eastAsia" w:ascii="仿宋" w:hAnsi="仿宋" w:eastAsia="仿宋" w:cs="仿宋"/>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打造和树立喀什制造品牌。</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五</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推动企业协同发展。</w:t>
      </w:r>
      <w:r>
        <w:rPr>
          <w:rFonts w:hint="eastAsia" w:ascii="仿宋" w:hAnsi="仿宋" w:eastAsia="仿宋" w:cs="仿宋"/>
          <w:color w:val="auto"/>
          <w:sz w:val="28"/>
          <w:szCs w:val="28"/>
          <w:highlight w:val="none"/>
        </w:rPr>
        <w:t>发挥向西“走出去”项目带动作用，在</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"http://www.ocn.com.cn/2012/1326dianli.shtml" \t "http://www.ocn.com.cn/chanjing/201606/_blank" </w:instrText>
      </w:r>
      <w:r>
        <w:rPr>
          <w:rFonts w:hint="eastAsia" w:ascii="仿宋" w:hAnsi="仿宋" w:eastAsia="仿宋" w:cs="仿宋"/>
          <w:color w:val="auto"/>
          <w:sz w:val="28"/>
          <w:szCs w:val="28"/>
          <w:highlight w:val="none"/>
        </w:rPr>
        <w:fldChar w:fldCharType="separate"/>
      </w:r>
      <w:r>
        <w:rPr>
          <w:rStyle w:val="22"/>
          <w:rFonts w:hint="eastAsia" w:ascii="仿宋" w:hAnsi="仿宋" w:eastAsia="仿宋" w:cs="仿宋"/>
          <w:i w:val="0"/>
          <w:caps w:val="0"/>
          <w:color w:val="auto"/>
          <w:spacing w:val="0"/>
          <w:sz w:val="28"/>
          <w:szCs w:val="28"/>
          <w:highlight w:val="none"/>
          <w:u w:val="none"/>
          <w:shd w:val="clear" w:fill="FFFFFF"/>
        </w:rPr>
        <w:t>电力</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成套、新能源装备、农机设备、工程装备等领域，促进企业协作配套，</w:t>
      </w:r>
      <w:r>
        <w:rPr>
          <w:rFonts w:hint="eastAsia" w:ascii="仿宋" w:hAnsi="仿宋" w:eastAsia="仿宋" w:cs="仿宋"/>
          <w:color w:val="auto"/>
          <w:sz w:val="28"/>
          <w:szCs w:val="28"/>
          <w:highlight w:val="none"/>
          <w:lang w:eastAsia="zh-CN"/>
        </w:rPr>
        <w:t>加快</w:t>
      </w:r>
      <w:r>
        <w:rPr>
          <w:rFonts w:hint="eastAsia" w:ascii="仿宋" w:hAnsi="仿宋" w:eastAsia="仿宋" w:cs="仿宋"/>
          <w:color w:val="auto"/>
          <w:sz w:val="28"/>
          <w:szCs w:val="28"/>
          <w:highlight w:val="none"/>
        </w:rPr>
        <w:t>引</w:t>
      </w:r>
      <w:r>
        <w:rPr>
          <w:rFonts w:hint="eastAsia" w:ascii="仿宋" w:hAnsi="仿宋" w:eastAsia="仿宋" w:cs="仿宋"/>
          <w:color w:val="auto"/>
          <w:sz w:val="28"/>
          <w:szCs w:val="28"/>
          <w:highlight w:val="none"/>
          <w:lang w:eastAsia="zh-CN"/>
        </w:rPr>
        <w:t>进</w:t>
      </w:r>
      <w:r>
        <w:rPr>
          <w:rFonts w:hint="eastAsia" w:ascii="仿宋" w:hAnsi="仿宋" w:eastAsia="仿宋" w:cs="仿宋"/>
          <w:color w:val="auto"/>
          <w:sz w:val="28"/>
          <w:szCs w:val="28"/>
          <w:highlight w:val="none"/>
        </w:rPr>
        <w:t>整机企业和协作配套企业，贯彻落实国家首台套和首批次政策，形成以市场促基础产业发展的新模式，</w:t>
      </w:r>
      <w:r>
        <w:rPr>
          <w:rFonts w:hint="eastAsia" w:ascii="仿宋" w:hAnsi="仿宋" w:eastAsia="仿宋" w:cs="仿宋"/>
          <w:color w:val="auto"/>
          <w:sz w:val="28"/>
          <w:szCs w:val="28"/>
          <w:highlight w:val="none"/>
          <w:lang w:eastAsia="zh-CN"/>
        </w:rPr>
        <w:t>加快</w:t>
      </w:r>
      <w:r>
        <w:rPr>
          <w:rFonts w:hint="eastAsia" w:ascii="仿宋" w:hAnsi="仿宋" w:eastAsia="仿宋" w:cs="仿宋"/>
          <w:color w:val="auto"/>
          <w:sz w:val="28"/>
          <w:szCs w:val="28"/>
          <w:highlight w:val="none"/>
        </w:rPr>
        <w:t>装备制造</w:t>
      </w:r>
      <w:r>
        <w:rPr>
          <w:rFonts w:hint="eastAsia" w:ascii="仿宋" w:hAnsi="仿宋" w:eastAsia="仿宋" w:cs="仿宋"/>
          <w:color w:val="auto"/>
          <w:sz w:val="28"/>
          <w:szCs w:val="28"/>
          <w:highlight w:val="none"/>
          <w:lang w:eastAsia="zh-CN"/>
        </w:rPr>
        <w:t>业发展</w:t>
      </w:r>
      <w:r>
        <w:rPr>
          <w:rFonts w:hint="eastAsia" w:ascii="仿宋" w:hAnsi="仿宋" w:eastAsia="仿宋" w:cs="仿宋"/>
          <w:color w:val="auto"/>
          <w:sz w:val="28"/>
          <w:szCs w:val="28"/>
          <w:highlight w:val="none"/>
        </w:rPr>
        <w:t>。严格实施清洁生产审核，推行重点行业清洁生产，滚动实施循环经济项目，发展节能环保综合利用产业。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val="en-US" w:eastAsia="zh-CN"/>
        </w:rPr>
        <w:t>（六）创建科技成果转化交流平台。</w:t>
      </w:r>
      <w:r>
        <w:rPr>
          <w:rFonts w:hint="eastAsia" w:ascii="仿宋" w:hAnsi="仿宋" w:eastAsia="仿宋" w:cs="仿宋"/>
          <w:color w:val="auto"/>
          <w:sz w:val="28"/>
          <w:szCs w:val="28"/>
          <w:highlight w:val="none"/>
        </w:rPr>
        <w:t>围绕研发设计、质量技术基础、技术成果转化等方面的共性需求，推动产业技术基础公共服务平台建设，完善产业技术基础服务体系。构建政产学研用合作交流平台，促进工业基础领域新技术新产品首台套、首批次推广应用，推动基础材料企业、零部件企业与整机企业战略协作。</w:t>
      </w:r>
    </w:p>
    <w:p>
      <w:pPr>
        <w:spacing w:line="360" w:lineRule="auto"/>
        <w:ind w:firstLine="562" w:firstLineChars="200"/>
        <w:rPr>
          <w:rFonts w:hint="eastAsia"/>
          <w:color w:val="auto"/>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七</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培育高素质的企业家和产业工人队伍</w:t>
      </w:r>
      <w:r>
        <w:rPr>
          <w:rFonts w:hint="eastAsia" w:ascii="仿宋" w:hAnsi="仿宋" w:eastAsia="仿宋" w:cs="仿宋"/>
          <w:b/>
          <w:bCs/>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加大技术培训力度，营造技术创新氛围，充分借助四个援疆指挥部，每季度开展一次新技术、新工艺、新模式培训班，帮助企业掌握和了解国内技术变革的趋势和动向，增强企业自主创新的意识，提高全要素生产率。</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56" w:name="_Toc4853"/>
      <w:bookmarkStart w:id="57" w:name="_Toc32016"/>
      <w:r>
        <w:rPr>
          <w:rFonts w:hint="eastAsia" w:ascii="仿宋" w:hAnsi="仿宋" w:eastAsia="仿宋" w:cs="仿宋"/>
          <w:b/>
          <w:bCs/>
          <w:color w:val="auto"/>
          <w:sz w:val="28"/>
          <w:szCs w:val="28"/>
          <w:highlight w:val="none"/>
          <w:lang w:val="en-US" w:eastAsia="zh-CN"/>
        </w:rPr>
        <w:t>二、兵地融合工程</w:t>
      </w:r>
      <w:bookmarkEnd w:id="5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“十四五”期间，喀什地区抓住丝绸之路经济带核心区南疆支点建设以及兵团向南发展的机遇，</w:t>
      </w:r>
      <w:r>
        <w:rPr>
          <w:rFonts w:hint="eastAsia" w:ascii="仿宋" w:hAnsi="仿宋" w:eastAsia="仿宋" w:cs="仿宋"/>
          <w:color w:val="auto"/>
          <w:sz w:val="28"/>
          <w:szCs w:val="28"/>
          <w:highlight w:val="none"/>
        </w:rPr>
        <w:t>促进兵地优势互补、设施共建、资源共享、合作共赢，在经济、文化、社会、干部人才、民族团结、生态文明、环境保护等全方位融合发展</w:t>
      </w:r>
      <w:r>
        <w:rPr>
          <w:rFonts w:hint="eastAsia" w:ascii="仿宋" w:hAnsi="仿宋" w:eastAsia="仿宋" w:cs="仿宋"/>
          <w:color w:val="auto"/>
          <w:sz w:val="28"/>
          <w:szCs w:val="28"/>
          <w:highlight w:val="none"/>
          <w:lang w:eastAsia="zh-CN"/>
        </w:rPr>
        <w:t>，把喀什建设成为新疆兵地产业融合发展示范区</w:t>
      </w:r>
      <w:r>
        <w:rPr>
          <w:rFonts w:hint="eastAsia" w:ascii="仿宋" w:hAnsi="仿宋" w:eastAsia="仿宋" w:cs="仿宋"/>
          <w:color w:val="auto"/>
          <w:sz w:val="28"/>
          <w:szCs w:val="28"/>
          <w:highlight w:val="none"/>
          <w:lang w:val="en-US" w:eastAsia="zh-CN"/>
        </w:rPr>
        <w:t>。</w:t>
      </w:r>
    </w:p>
    <w:p>
      <w:pPr>
        <w:widowControl w:val="0"/>
        <w:suppressAutoHyphens w:val="0"/>
        <w:topLinePunct/>
        <w:spacing w:line="360" w:lineRule="auto"/>
        <w:ind w:firstLine="562"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——推进兵地融合发展示范园区建设。</w:t>
      </w:r>
      <w:r>
        <w:rPr>
          <w:rFonts w:hint="eastAsia" w:ascii="仿宋" w:hAnsi="仿宋" w:eastAsia="仿宋" w:cs="仿宋"/>
          <w:b w:val="0"/>
          <w:bCs/>
          <w:color w:val="auto"/>
          <w:sz w:val="28"/>
          <w:szCs w:val="28"/>
          <w:highlight w:val="none"/>
          <w:lang w:val="en-US" w:eastAsia="zh-CN"/>
        </w:rPr>
        <w:t>以喀什经济开发区、综合保税区为载体，喀什地区和兵地共同打造兵地融合发展示范区（喀什经济开发区50平方公里，其中，兵团分区6平方公里，综保区3.56平方公里中兵团1.78平方公里）。加快丝绸之路经济带核心区南疆支点建设，构建兵地优势互补、产业发展共赢、共融的区域现代化产业平台。推动产业协调集约发展，加强产业优化布局、错位发展、政策协调统一、资源合作开发等方面的协商合作，形成优势互补、市场共享的新发展格局。提高兵团南疆农业对外开放水平，依托喀什经济开发区和兵团分区平台优势，兵地共同建设面向南疆及中亚、西亚、南亚市场的果品、蔬菜出口生产基地。</w:t>
      </w:r>
    </w:p>
    <w:p>
      <w:pPr>
        <w:widowControl w:val="0"/>
        <w:suppressAutoHyphens w:val="0"/>
        <w:topLinePunct/>
        <w:spacing w:line="360" w:lineRule="auto"/>
        <w:ind w:firstLine="562"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——加强兵地产业融合发展。</w:t>
      </w:r>
      <w:r>
        <w:rPr>
          <w:rFonts w:hint="eastAsia" w:ascii="仿宋" w:hAnsi="仿宋" w:eastAsia="仿宋" w:cs="仿宋"/>
          <w:color w:val="auto"/>
          <w:sz w:val="28"/>
          <w:szCs w:val="28"/>
          <w:highlight w:val="none"/>
          <w:lang w:val="en-US" w:eastAsia="zh-CN"/>
        </w:rPr>
        <w:t>大力发展包括纺织服装、特色农产品精深加工及优势矿产资源深加工等劳动密集型产业，延伸产业链带动区域经济发展。加快推进喀什一三师兵地双方新型工业化进程，携手培育特色农产品、林果产品深加工及新型建材、光伏发电、电子产品组装业、包装印刷、民族特色手工业等产业体系，大力支持兵团三师重点布局发展棉纺、织布、服装加工、家纺产业。支持兵团发展特色装备制造业，加大农牧机械、光伏发电装备、农机装配等产业的发展力度。兵地共同规划建设阿里至叶城矿产加工产业园。依托丝绸之路经济带核心区，共建南疆丝路经济带旅游集散中心与商贸流通中心。共同支持第三师图木舒克市建设果品蔬菜出口生产基地和农业对外开放合作试验区，带动和辐射周边区域提升农副产品精深加工水平，共同开拓国内外市场。通过兵地双方充分衔接和资源整合，有效促进区域商贸流通、现代物流、旅游、文化、金融、健康休闲等服务业转型升级，培育发展现代服务行业。</w:t>
      </w:r>
    </w:p>
    <w:p>
      <w:pPr>
        <w:widowControl w:val="0"/>
        <w:suppressAutoHyphens w:val="0"/>
        <w:topLinePunct/>
        <w:spacing w:line="360" w:lineRule="auto"/>
        <w:ind w:firstLine="562" w:firstLineChars="2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——创新兵地融合发展机制。</w:t>
      </w:r>
      <w:r>
        <w:rPr>
          <w:rFonts w:hint="eastAsia" w:ascii="仿宋" w:hAnsi="仿宋" w:eastAsia="仿宋" w:cs="仿宋"/>
          <w:b w:val="0"/>
          <w:bCs w:val="0"/>
          <w:color w:val="auto"/>
          <w:sz w:val="28"/>
          <w:szCs w:val="28"/>
          <w:highlight w:val="none"/>
          <w:lang w:val="en-US" w:eastAsia="zh-CN"/>
        </w:rPr>
        <w:t>健全完善兵地产业融合发展领导小组及联席会议机制，进一步深化喀什经济开发区和综保区股权制合作，支持图木舒克市所辖团场与喀什地区及各县市联合办企业、兵地企业合作发展，在双方所在辖区创办设立子公司、分公司、研究机构等，实现区域内资源配置和生产要素的优化组合，形成区域发展合力。推进兵地产城融合，培育壮大一批融合型产业带、产业集群和大企业大集团。集中力量打造草湖镇、42团、45团现代化农业示范园，共同培育壮大农业产业化龙头企业，带动周边县市加快现代农业发展步伐，形成兵地产业融合发展的新格局。按照“同城、同策、同待遇”的原则，在财政税收和市场监管等相关领域落实同城一体政策。</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——推动基础设施共建共享水平。</w:t>
      </w:r>
      <w:r>
        <w:rPr>
          <w:rFonts w:hint="eastAsia" w:ascii="仿宋" w:hAnsi="仿宋" w:eastAsia="仿宋" w:cs="仿宋"/>
          <w:b w:val="0"/>
          <w:bCs/>
          <w:color w:val="auto"/>
          <w:sz w:val="28"/>
          <w:szCs w:val="28"/>
          <w:highlight w:val="none"/>
          <w:lang w:val="en-US" w:eastAsia="zh-CN"/>
        </w:rPr>
        <w:t>在铁路方面，双方共同推进图木舒克－巴楚－麦盖提一莎车铁路线、阿克苏－图木舒克－喀什电气化二线项目实施，辐射兵地两市（喀什市、图木舒克市）四县（巴楚、岳普湖、麦盖提、莎车）六团（42团、45团、46团、48团、49团、54团）。在公路方面，支持推进图木舒克－昆玉高速、G314喀什过境段公路等干线公路，S339麦盖提－红白山一塔中－若羌沙漠公路。在民航方面，加快推进莎车机场、图木舒克唐王城机场改扩建前期。加快推进通用航空建设，建设叶城、麦盖提、巴楚、42团等一批通用机场。在能源基础设施方面，加强兵地能源统筹协调，共同推动能源产业高质量发展。推进第三师图木舒克市红旗农场人居环境天然气利民工程建设；加快环塔750千伏输变电工程建设，重点推进喀什一巴楚II回、和田一莎车II回等750千伏输变电工程建设，大力推进220千伏及以下配电网建设。共同加快推进兵团和地方增量配电业务改革试点工作，促进各类经营主体的配电网和主网协调发展，确保供电可靠性，支持第三师图木舒克市开展“煤改电”工程建设，为煤改电项目提供优质产品和本地施工队伍。在通讯基础设施方面，提升完善通信设施保障水平，统筹推进兵地通信基础设施5G基站建设，深入推进通信基础设施共建共享。</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58" w:name="_Toc4333"/>
      <w:r>
        <w:rPr>
          <w:rFonts w:hint="eastAsia" w:ascii="仿宋" w:hAnsi="仿宋" w:eastAsia="仿宋" w:cs="仿宋"/>
          <w:b/>
          <w:bCs/>
          <w:color w:val="auto"/>
          <w:sz w:val="28"/>
          <w:szCs w:val="28"/>
          <w:highlight w:val="none"/>
          <w:lang w:val="en-US" w:eastAsia="zh-CN"/>
        </w:rPr>
        <w:t>三、产业延链工程</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加快提升产业链水平和竞争力，打造一批具有喀什特色优势、在国内外有影响力的产业集群、产业基地、领航企业和拳头产品，形成100亿级、10亿级产业梯次发展格局，推进全地区产业迈向中高端</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认真梳理</w:t>
      </w:r>
      <w:r>
        <w:rPr>
          <w:rFonts w:hint="eastAsia" w:ascii="仿宋" w:hAnsi="仿宋" w:eastAsia="仿宋" w:cs="仿宋"/>
          <w:b/>
          <w:bCs/>
          <w:color w:val="auto"/>
          <w:sz w:val="28"/>
          <w:szCs w:val="28"/>
          <w:highlight w:val="none"/>
          <w:lang w:val="en-US" w:eastAsia="zh-CN"/>
        </w:rPr>
        <w:t>产业链条。</w:t>
      </w:r>
      <w:r>
        <w:rPr>
          <w:rFonts w:hint="eastAsia" w:ascii="仿宋" w:hAnsi="仿宋" w:eastAsia="仿宋" w:cs="仿宋"/>
          <w:color w:val="auto"/>
          <w:sz w:val="28"/>
          <w:szCs w:val="28"/>
          <w:highlight w:val="none"/>
          <w:lang w:val="en-US" w:eastAsia="zh-CN"/>
        </w:rPr>
        <w:t>依据喀什地区八大主导产业发展状况，</w:t>
      </w:r>
      <w:r>
        <w:rPr>
          <w:rFonts w:hint="eastAsia" w:ascii="仿宋" w:hAnsi="仿宋" w:eastAsia="仿宋" w:cs="仿宋"/>
          <w:color w:val="auto"/>
          <w:sz w:val="28"/>
          <w:szCs w:val="28"/>
          <w:highlight w:val="none"/>
        </w:rPr>
        <w:t>加快制定产业链图、技术路线图</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“十四五”期间，喀什地区工业重点打造</w:t>
      </w:r>
      <w:r>
        <w:rPr>
          <w:rFonts w:hint="eastAsia" w:ascii="仿宋" w:hAnsi="仿宋" w:eastAsia="仿宋" w:cs="仿宋"/>
          <w:b/>
          <w:bCs/>
          <w:color w:val="auto"/>
          <w:sz w:val="28"/>
          <w:szCs w:val="28"/>
          <w:highlight w:val="none"/>
          <w:lang w:val="en-US" w:eastAsia="zh-CN"/>
        </w:rPr>
        <w:t>8</w:t>
      </w:r>
      <w:r>
        <w:rPr>
          <w:rFonts w:hint="eastAsia" w:ascii="仿宋" w:hAnsi="仿宋" w:eastAsia="仿宋" w:cs="仿宋"/>
          <w:b/>
          <w:bCs/>
          <w:color w:val="auto"/>
          <w:sz w:val="28"/>
          <w:szCs w:val="28"/>
          <w:highlight w:val="none"/>
        </w:rPr>
        <w:t>大类</w:t>
      </w:r>
      <w:r>
        <w:rPr>
          <w:rFonts w:hint="eastAsia" w:ascii="仿宋" w:hAnsi="仿宋" w:eastAsia="仿宋" w:cs="仿宋"/>
          <w:b/>
          <w:bCs/>
          <w:color w:val="auto"/>
          <w:sz w:val="28"/>
          <w:szCs w:val="28"/>
          <w:highlight w:val="none"/>
          <w:lang w:val="en-US" w:eastAsia="zh-CN"/>
        </w:rPr>
        <w:t>35</w:t>
      </w:r>
      <w:r>
        <w:rPr>
          <w:rFonts w:hint="eastAsia" w:ascii="仿宋" w:hAnsi="仿宋" w:eastAsia="仿宋" w:cs="仿宋"/>
          <w:b/>
          <w:bCs/>
          <w:color w:val="auto"/>
          <w:sz w:val="28"/>
          <w:szCs w:val="28"/>
          <w:highlight w:val="none"/>
        </w:rPr>
        <w:t>条</w:t>
      </w:r>
      <w:r>
        <w:rPr>
          <w:rFonts w:hint="eastAsia" w:ascii="仿宋" w:hAnsi="仿宋" w:eastAsia="仿宋" w:cs="仿宋"/>
          <w:color w:val="auto"/>
          <w:sz w:val="28"/>
          <w:szCs w:val="28"/>
          <w:highlight w:val="none"/>
        </w:rPr>
        <w:t>产业链：</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——农副食品加工</w:t>
      </w:r>
      <w:r>
        <w:rPr>
          <w:rFonts w:hint="eastAsia" w:ascii="仿宋" w:hAnsi="仿宋" w:eastAsia="仿宋" w:cs="仿宋"/>
          <w:b/>
          <w:bCs/>
          <w:color w:val="auto"/>
          <w:sz w:val="28"/>
          <w:szCs w:val="28"/>
          <w:highlight w:val="none"/>
        </w:rPr>
        <w:t>系列产业链</w:t>
      </w:r>
      <w:r>
        <w:rPr>
          <w:rFonts w:hint="eastAsia" w:ascii="仿宋" w:hAnsi="仿宋" w:eastAsia="仿宋" w:cs="仿宋"/>
          <w:b/>
          <w:bCs/>
          <w:color w:val="auto"/>
          <w:sz w:val="28"/>
          <w:szCs w:val="28"/>
          <w:highlight w:val="none"/>
          <w:lang w:eastAsia="zh-CN"/>
        </w:rPr>
        <w:t>。</w:t>
      </w:r>
      <w:r>
        <w:rPr>
          <w:rFonts w:hint="eastAsia" w:ascii="仿宋" w:hAnsi="仿宋" w:eastAsia="仿宋" w:cs="仿宋"/>
          <w:color w:val="auto"/>
          <w:sz w:val="28"/>
          <w:szCs w:val="28"/>
          <w:highlight w:val="none"/>
        </w:rPr>
        <w:t>包括</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（1）核桃系统产业链，（2）红枣系列产业链，（3）杏产品系列产业链，</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巴旦木系列</w:t>
      </w:r>
      <w:r>
        <w:rPr>
          <w:rFonts w:hint="eastAsia" w:ascii="仿宋" w:hAnsi="仿宋" w:eastAsia="仿宋" w:cs="仿宋"/>
          <w:color w:val="auto"/>
          <w:sz w:val="28"/>
          <w:szCs w:val="28"/>
          <w:highlight w:val="none"/>
          <w:lang w:val="en-US" w:eastAsia="zh-CN"/>
        </w:rPr>
        <w:t>产业链，</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）馕系列产品产业链，（</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）粮油加工产业链，（</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）牛羊畜产品产业链</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lang w:eastAsia="zh-CN"/>
        </w:rPr>
        <w:t>）罗布麻深加工</w:t>
      </w:r>
      <w:r>
        <w:rPr>
          <w:rFonts w:hint="eastAsia" w:ascii="仿宋" w:hAnsi="仿宋" w:eastAsia="仿宋" w:cs="仿宋"/>
          <w:color w:val="auto"/>
          <w:sz w:val="28"/>
          <w:szCs w:val="28"/>
          <w:highlight w:val="none"/>
          <w:lang w:val="en-US" w:eastAsia="zh-CN"/>
        </w:rPr>
        <w:t>产业链</w:t>
      </w:r>
      <w:r>
        <w:rPr>
          <w:rFonts w:hint="eastAsia" w:ascii="仿宋" w:hAnsi="仿宋" w:eastAsia="仿宋" w:cs="仿宋"/>
          <w:color w:val="auto"/>
          <w:sz w:val="28"/>
          <w:szCs w:val="28"/>
          <w:highlight w:val="none"/>
        </w:rPr>
        <w:t>。</w:t>
      </w:r>
    </w:p>
    <w:p>
      <w:pPr>
        <w:spacing w:line="360" w:lineRule="auto"/>
        <w:ind w:firstLine="562" w:firstLineChars="200"/>
        <w:rPr>
          <w:rFonts w:hint="eastAsia" w:ascii="仿宋" w:hAnsi="仿宋" w:eastAsia="仿宋" w:cs="仿宋"/>
          <w:bCs/>
          <w:color w:val="auto"/>
          <w:sz w:val="28"/>
          <w:szCs w:val="28"/>
          <w:highlight w:val="none"/>
          <w:lang w:eastAsia="zh-CN"/>
        </w:rPr>
      </w:pP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纺织服装系列产业链</w:t>
      </w:r>
      <w:r>
        <w:rPr>
          <w:rFonts w:hint="eastAsia" w:ascii="仿宋" w:hAnsi="仿宋" w:eastAsia="仿宋" w:cs="仿宋"/>
          <w:b/>
          <w:bCs w:val="0"/>
          <w:color w:val="auto"/>
          <w:sz w:val="28"/>
          <w:szCs w:val="28"/>
          <w:highlight w:val="none"/>
          <w:lang w:eastAsia="zh-CN"/>
        </w:rPr>
        <w:t>。</w:t>
      </w:r>
      <w:r>
        <w:rPr>
          <w:rFonts w:hint="eastAsia" w:ascii="仿宋" w:hAnsi="仿宋" w:eastAsia="仿宋" w:cs="仿宋"/>
          <w:bCs/>
          <w:color w:val="auto"/>
          <w:sz w:val="28"/>
          <w:szCs w:val="28"/>
          <w:highlight w:val="none"/>
        </w:rPr>
        <w:t>包括</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rPr>
        <w:t>（1）纺织产业链，（2）服装加工产业链</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3</w:t>
      </w:r>
      <w:r>
        <w:rPr>
          <w:rFonts w:hint="eastAsia" w:ascii="仿宋" w:hAnsi="仿宋" w:eastAsia="仿宋" w:cs="仿宋"/>
          <w:bCs/>
          <w:color w:val="auto"/>
          <w:sz w:val="28"/>
          <w:szCs w:val="28"/>
          <w:highlight w:val="none"/>
          <w:lang w:eastAsia="zh-CN"/>
        </w:rPr>
        <w:t>）高档服装服饰加工产业链。</w:t>
      </w:r>
    </w:p>
    <w:p>
      <w:pPr>
        <w:spacing w:line="360" w:lineRule="auto"/>
        <w:ind w:firstLine="562" w:firstLineChars="200"/>
        <w:rPr>
          <w:rFonts w:hint="eastAsia" w:ascii="仿宋" w:hAnsi="仿宋" w:eastAsia="仿宋" w:cs="仿宋"/>
          <w:bCs/>
          <w:color w:val="auto"/>
          <w:sz w:val="28"/>
          <w:szCs w:val="28"/>
          <w:highlight w:val="none"/>
          <w:lang w:eastAsia="zh-CN"/>
        </w:rPr>
      </w:pP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电子产品生产</w:t>
      </w:r>
      <w:r>
        <w:rPr>
          <w:rFonts w:hint="eastAsia" w:ascii="仿宋" w:hAnsi="仿宋" w:eastAsia="仿宋" w:cs="仿宋"/>
          <w:b/>
          <w:bCs w:val="0"/>
          <w:color w:val="auto"/>
          <w:sz w:val="28"/>
          <w:szCs w:val="28"/>
          <w:highlight w:val="none"/>
          <w:lang w:eastAsia="zh-CN"/>
        </w:rPr>
        <w:t>制造</w:t>
      </w:r>
      <w:r>
        <w:rPr>
          <w:rFonts w:hint="eastAsia" w:ascii="仿宋" w:hAnsi="仿宋" w:eastAsia="仿宋" w:cs="仿宋"/>
          <w:b/>
          <w:bCs w:val="0"/>
          <w:color w:val="auto"/>
          <w:sz w:val="28"/>
          <w:szCs w:val="28"/>
          <w:highlight w:val="none"/>
        </w:rPr>
        <w:t>产业链</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1</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功能手机、智能手机、平板电脑等终端设备组装加工产业链，（2）平板电视机组装加工产业链，（3）空调、冰箱和洗衣机组装加工产业链，（3）SMT贴片生产加工、触摸屏、显示屏生产加工产业链，（4）壳料注塑成型及电镀生产加工，（5）小家电组装加工产业链。</w:t>
      </w:r>
    </w:p>
    <w:p>
      <w:pPr>
        <w:spacing w:line="360" w:lineRule="auto"/>
        <w:ind w:firstLine="562" w:firstLineChars="200"/>
        <w:rPr>
          <w:rFonts w:hint="default" w:ascii="仿宋" w:hAnsi="仿宋" w:eastAsia="仿宋" w:cs="仿宋"/>
          <w:bCs/>
          <w:color w:val="auto"/>
          <w:sz w:val="28"/>
          <w:szCs w:val="28"/>
          <w:highlight w:val="none"/>
          <w:lang w:val="en-US" w:eastAsia="zh-CN"/>
        </w:rPr>
      </w:pP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生物制药产业链</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val="en-US" w:eastAsia="zh-CN"/>
        </w:rPr>
        <w:t>包括：</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1）维药系列产业链，</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2</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金银花加工产业链，（3）甘草加工产业链，（4）阿胶生产加工产业链，（5）地产中药、民族药、创新药、中药材精深加工产业链；</w:t>
      </w:r>
    </w:p>
    <w:p>
      <w:pPr>
        <w:spacing w:line="360" w:lineRule="auto"/>
        <w:ind w:firstLine="562" w:firstLineChars="200"/>
        <w:rPr>
          <w:rFonts w:hint="eastAsia" w:ascii="仿宋" w:hAnsi="仿宋" w:eastAsia="仿宋" w:cs="仿宋"/>
          <w:bCs/>
          <w:color w:val="auto"/>
          <w:sz w:val="28"/>
          <w:szCs w:val="28"/>
          <w:highlight w:val="none"/>
        </w:rPr>
      </w:pP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装备制造系列产业链。</w:t>
      </w:r>
      <w:r>
        <w:rPr>
          <w:rFonts w:hint="eastAsia" w:ascii="仿宋" w:hAnsi="仿宋" w:eastAsia="仿宋" w:cs="仿宋"/>
          <w:bCs/>
          <w:color w:val="auto"/>
          <w:sz w:val="28"/>
          <w:szCs w:val="28"/>
          <w:highlight w:val="none"/>
        </w:rPr>
        <w:t>包括</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rPr>
        <w:t>（1）医疗器械产业链，（2）农机器具加工制造产业链，（3）家具生产产业链，（4）包装制品产业链</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5）矿山机械设备加工产业链，（6）医疗防护用品生产制造产业链</w:t>
      </w:r>
      <w:r>
        <w:rPr>
          <w:rFonts w:hint="eastAsia" w:ascii="仿宋" w:hAnsi="仿宋" w:eastAsia="仿宋" w:cs="仿宋"/>
          <w:bCs/>
          <w:color w:val="auto"/>
          <w:sz w:val="28"/>
          <w:szCs w:val="28"/>
          <w:highlight w:val="none"/>
        </w:rPr>
        <w:t>。</w:t>
      </w:r>
    </w:p>
    <w:p>
      <w:pPr>
        <w:spacing w:line="360" w:lineRule="auto"/>
        <w:ind w:firstLine="562"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——新型建材产业链。</w:t>
      </w:r>
      <w:r>
        <w:rPr>
          <w:rFonts w:hint="eastAsia" w:ascii="仿宋" w:hAnsi="仿宋" w:eastAsia="仿宋" w:cs="仿宋"/>
          <w:b w:val="0"/>
          <w:bCs/>
          <w:color w:val="auto"/>
          <w:sz w:val="28"/>
          <w:szCs w:val="28"/>
          <w:highlight w:val="none"/>
          <w:lang w:val="en-US" w:eastAsia="zh-CN"/>
        </w:rPr>
        <w:t>包括：（1）装配式建筑产业链，（2）新型墙体材料加工产业链。</w:t>
      </w:r>
    </w:p>
    <w:p>
      <w:pPr>
        <w:spacing w:line="360" w:lineRule="auto"/>
        <w:ind w:firstLine="562" w:firstLineChars="200"/>
        <w:rPr>
          <w:rFonts w:hint="default"/>
          <w:color w:val="auto"/>
          <w:highlight w:val="none"/>
          <w:lang w:val="en-US" w:eastAsia="zh-CN"/>
        </w:rPr>
      </w:pPr>
      <w:r>
        <w:rPr>
          <w:rFonts w:hint="eastAsia" w:ascii="仿宋" w:hAnsi="仿宋" w:eastAsia="仿宋" w:cs="仿宋"/>
          <w:b/>
          <w:bCs w:val="0"/>
          <w:color w:val="auto"/>
          <w:sz w:val="28"/>
          <w:szCs w:val="28"/>
          <w:highlight w:val="none"/>
          <w:lang w:val="en-US" w:eastAsia="zh-CN"/>
        </w:rPr>
        <w:t>——冶金化工产业链。</w:t>
      </w:r>
      <w:r>
        <w:rPr>
          <w:rFonts w:hint="eastAsia" w:ascii="仿宋" w:hAnsi="仿宋" w:eastAsia="仿宋" w:cs="仿宋"/>
          <w:b w:val="0"/>
          <w:bCs/>
          <w:color w:val="auto"/>
          <w:sz w:val="28"/>
          <w:szCs w:val="28"/>
          <w:highlight w:val="none"/>
          <w:lang w:val="en-US" w:eastAsia="zh-CN"/>
        </w:rPr>
        <w:t>包括：</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lang w:val="en-US" w:eastAsia="zh-CN"/>
        </w:rPr>
        <w:t>1</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lang w:val="en-US" w:eastAsia="zh-CN"/>
        </w:rPr>
        <w:t>硼化工产业链，（2）锂产业链，（3）铜冶炼产业链，（4）钒钛冶炼加工产业链。</w:t>
      </w:r>
    </w:p>
    <w:p>
      <w:pPr>
        <w:spacing w:line="360" w:lineRule="auto"/>
        <w:ind w:firstLine="562" w:firstLineChars="200"/>
        <w:rPr>
          <w:rFonts w:hint="default"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——电力能源产业链。</w:t>
      </w:r>
      <w:r>
        <w:rPr>
          <w:rFonts w:hint="eastAsia" w:ascii="仿宋" w:hAnsi="仿宋" w:eastAsia="仿宋" w:cs="仿宋"/>
          <w:b w:val="0"/>
          <w:bCs/>
          <w:color w:val="auto"/>
          <w:sz w:val="28"/>
          <w:szCs w:val="28"/>
          <w:highlight w:val="none"/>
          <w:lang w:val="en-US" w:eastAsia="zh-CN"/>
        </w:rPr>
        <w:t>包括：（1）</w:t>
      </w:r>
      <w:r>
        <w:rPr>
          <w:rFonts w:hint="eastAsia" w:ascii="仿宋" w:hAnsi="仿宋" w:eastAsia="仿宋" w:cs="仿宋"/>
          <w:b w:val="0"/>
          <w:bCs/>
          <w:color w:val="auto"/>
          <w:sz w:val="28"/>
          <w:szCs w:val="28"/>
          <w:highlight w:val="none"/>
        </w:rPr>
        <w:t>煤电冶循环经济产业链</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lang w:val="en-US" w:eastAsia="zh-CN"/>
        </w:rPr>
        <w:t>光伏、风能、生物质能综合利用产业链。</w:t>
      </w:r>
    </w:p>
    <w:p>
      <w:pPr>
        <w:spacing w:line="360" w:lineRule="auto"/>
        <w:ind w:firstLine="594" w:firstLineChars="200"/>
        <w:rPr>
          <w:rFonts w:hint="default" w:ascii="仿宋" w:hAnsi="仿宋" w:eastAsia="仿宋" w:cs="仿宋"/>
          <w:color w:val="auto"/>
          <w:spacing w:val="8"/>
          <w:sz w:val="28"/>
          <w:szCs w:val="28"/>
          <w:highlight w:val="none"/>
          <w:shd w:val="clear" w:color="auto" w:fill="FFFFFF"/>
          <w:lang w:val="en-US" w:eastAsia="zh-CN"/>
        </w:rPr>
      </w:pPr>
      <w:r>
        <w:rPr>
          <w:rFonts w:hint="eastAsia" w:ascii="仿宋" w:hAnsi="仿宋" w:eastAsia="仿宋" w:cs="仿宋"/>
          <w:b/>
          <w:bCs/>
          <w:color w:val="auto"/>
          <w:spacing w:val="8"/>
          <w:sz w:val="28"/>
          <w:szCs w:val="28"/>
          <w:highlight w:val="none"/>
          <w:shd w:val="clear" w:color="auto" w:fill="FFFFFF"/>
          <w:lang w:eastAsia="zh-CN"/>
        </w:rPr>
        <w:t>（</w:t>
      </w:r>
      <w:r>
        <w:rPr>
          <w:rFonts w:hint="eastAsia" w:ascii="仿宋" w:hAnsi="仿宋" w:eastAsia="仿宋" w:cs="仿宋"/>
          <w:b/>
          <w:bCs/>
          <w:color w:val="auto"/>
          <w:spacing w:val="8"/>
          <w:sz w:val="28"/>
          <w:szCs w:val="28"/>
          <w:highlight w:val="none"/>
          <w:shd w:val="clear" w:color="auto" w:fill="FFFFFF"/>
          <w:lang w:val="en-US" w:eastAsia="zh-CN"/>
        </w:rPr>
        <w:t>二）做好延链、补链、拓链项目库建设。</w:t>
      </w:r>
      <w:r>
        <w:rPr>
          <w:rFonts w:hint="eastAsia" w:ascii="仿宋" w:hAnsi="仿宋" w:eastAsia="仿宋" w:cs="仿宋"/>
          <w:b w:val="0"/>
          <w:bCs w:val="0"/>
          <w:color w:val="auto"/>
          <w:spacing w:val="8"/>
          <w:sz w:val="28"/>
          <w:szCs w:val="28"/>
          <w:highlight w:val="none"/>
          <w:shd w:val="clear" w:color="auto" w:fill="FFFFFF"/>
          <w:lang w:val="en-US" w:eastAsia="zh-CN"/>
        </w:rPr>
        <w:t>分析</w:t>
      </w:r>
      <w:r>
        <w:rPr>
          <w:rFonts w:hint="eastAsia" w:ascii="仿宋" w:hAnsi="仿宋" w:eastAsia="仿宋" w:cs="仿宋"/>
          <w:color w:val="auto"/>
          <w:spacing w:val="8"/>
          <w:sz w:val="28"/>
          <w:szCs w:val="28"/>
          <w:highlight w:val="none"/>
          <w:shd w:val="clear" w:color="auto" w:fill="FFFFFF"/>
        </w:rPr>
        <w:t>产业链</w:t>
      </w:r>
      <w:r>
        <w:rPr>
          <w:rFonts w:hint="eastAsia" w:ascii="仿宋" w:hAnsi="仿宋" w:eastAsia="仿宋" w:cs="仿宋"/>
          <w:color w:val="auto"/>
          <w:spacing w:val="8"/>
          <w:sz w:val="28"/>
          <w:szCs w:val="28"/>
          <w:highlight w:val="none"/>
          <w:shd w:val="clear" w:color="auto" w:fill="FFFFFF"/>
          <w:lang w:val="en-US" w:eastAsia="zh-CN"/>
        </w:rPr>
        <w:t>的比较优势，</w:t>
      </w:r>
      <w:r>
        <w:rPr>
          <w:rFonts w:hint="eastAsia" w:ascii="仿宋" w:hAnsi="仿宋" w:eastAsia="仿宋" w:cs="仿宋"/>
          <w:color w:val="auto"/>
          <w:spacing w:val="8"/>
          <w:sz w:val="28"/>
          <w:szCs w:val="28"/>
          <w:highlight w:val="none"/>
          <w:shd w:val="clear" w:color="auto" w:fill="FFFFFF"/>
        </w:rPr>
        <w:t>以产业链上下游项目</w:t>
      </w:r>
      <w:r>
        <w:rPr>
          <w:rFonts w:hint="eastAsia" w:ascii="仿宋" w:hAnsi="仿宋" w:eastAsia="仿宋" w:cs="仿宋"/>
          <w:color w:val="auto"/>
          <w:spacing w:val="8"/>
          <w:sz w:val="28"/>
          <w:szCs w:val="28"/>
          <w:highlight w:val="none"/>
          <w:shd w:val="clear" w:color="auto" w:fill="FFFFFF"/>
          <w:lang w:eastAsia="zh-CN"/>
        </w:rPr>
        <w:t>，</w:t>
      </w:r>
      <w:r>
        <w:rPr>
          <w:rFonts w:hint="eastAsia" w:ascii="仿宋" w:hAnsi="仿宋" w:eastAsia="仿宋" w:cs="仿宋"/>
          <w:color w:val="auto"/>
          <w:spacing w:val="8"/>
          <w:sz w:val="28"/>
          <w:szCs w:val="28"/>
          <w:highlight w:val="none"/>
          <w:shd w:val="clear" w:color="auto" w:fill="FFFFFF"/>
          <w:lang w:val="en-US" w:eastAsia="zh-CN"/>
        </w:rPr>
        <w:t>横向、纵向项目为重点，建立项目库，围绕“项目库”</w:t>
      </w:r>
      <w:r>
        <w:rPr>
          <w:rFonts w:hint="eastAsia" w:ascii="仿宋" w:hAnsi="仿宋" w:eastAsia="仿宋" w:cs="仿宋"/>
          <w:b w:val="0"/>
          <w:bCs w:val="0"/>
          <w:color w:val="auto"/>
          <w:spacing w:val="8"/>
          <w:sz w:val="28"/>
          <w:szCs w:val="28"/>
          <w:highlight w:val="none"/>
          <w:shd w:val="clear" w:color="auto" w:fill="FFFFFF"/>
          <w:lang w:val="en-US" w:eastAsia="zh-CN"/>
        </w:rPr>
        <w:t>建立“客商库”，打造产业链的项目地图，形成产业拟合、靶向精准的招商引资数据库，形成“雁阵形”集群库。</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rPr>
        <w:t>做大产业链</w:t>
      </w:r>
      <w:r>
        <w:rPr>
          <w:rFonts w:hint="eastAsia" w:ascii="仿宋" w:hAnsi="仿宋" w:eastAsia="仿宋" w:cs="仿宋"/>
          <w:b/>
          <w:bCs/>
          <w:color w:val="auto"/>
          <w:sz w:val="28"/>
          <w:szCs w:val="28"/>
          <w:highlight w:val="none"/>
          <w:lang w:val="en-US" w:eastAsia="zh-CN"/>
        </w:rPr>
        <w:t>招商</w:t>
      </w:r>
      <w:r>
        <w:rPr>
          <w:rFonts w:hint="eastAsia" w:ascii="仿宋" w:hAnsi="仿宋" w:eastAsia="仿宋" w:cs="仿宋"/>
          <w:b/>
          <w:bCs/>
          <w:color w:val="auto"/>
          <w:sz w:val="28"/>
          <w:szCs w:val="28"/>
          <w:highlight w:val="none"/>
        </w:rPr>
        <w:t>工作</w:t>
      </w:r>
      <w:r>
        <w:rPr>
          <w:rFonts w:hint="eastAsia" w:ascii="仿宋" w:hAnsi="仿宋" w:eastAsia="仿宋" w:cs="仿宋"/>
          <w:b/>
          <w:bCs/>
          <w:color w:val="auto"/>
          <w:sz w:val="28"/>
          <w:szCs w:val="28"/>
          <w:highlight w:val="none"/>
          <w:lang w:eastAsia="zh-CN"/>
        </w:rPr>
        <w:t>。</w:t>
      </w:r>
      <w:r>
        <w:rPr>
          <w:rFonts w:hint="eastAsia" w:ascii="仿宋" w:hAnsi="仿宋" w:eastAsia="仿宋" w:cs="仿宋"/>
          <w:color w:val="auto"/>
          <w:sz w:val="28"/>
          <w:szCs w:val="28"/>
          <w:highlight w:val="none"/>
          <w:lang w:val="en-US" w:eastAsia="zh-CN"/>
        </w:rPr>
        <w:t>加大对智库、协会的支持力度，鼓励商会协会联合专业招商机构，开展产业链招商。积极向世界500强、国内100强企业开展招商，靶向旗舰型、龙头型、基地型企业精准招商，为企业配置产业基金等各方资源，延长扶壮产业，形成产业集群。</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en-US" w:eastAsia="zh-CN"/>
        </w:rPr>
        <w:t>四</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en-US" w:eastAsia="zh-CN"/>
        </w:rPr>
        <w:t>形成专班协调推进。</w:t>
      </w:r>
      <w:r>
        <w:rPr>
          <w:rFonts w:hint="eastAsia" w:ascii="仿宋" w:hAnsi="仿宋" w:eastAsia="仿宋" w:cs="仿宋"/>
          <w:color w:val="auto"/>
          <w:sz w:val="28"/>
          <w:szCs w:val="28"/>
          <w:highlight w:val="none"/>
          <w:lang w:val="en-US" w:eastAsia="zh-CN"/>
        </w:rPr>
        <w:t>建立链长制度，形成专班，围绕各链条，</w:t>
      </w:r>
      <w:r>
        <w:rPr>
          <w:rFonts w:hint="eastAsia" w:ascii="仿宋" w:hAnsi="仿宋" w:eastAsia="仿宋" w:cs="仿宋"/>
          <w:color w:val="auto"/>
          <w:sz w:val="28"/>
          <w:szCs w:val="28"/>
          <w:highlight w:val="none"/>
        </w:rPr>
        <w:t>统筹推进产业链企业发展、招商引资、项目建设、人才引进、技术创新等重大事项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出台支持各产业链发展的政策措施。协调解决发展中的重大困难问题。</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59" w:name="_Toc31402"/>
      <w:bookmarkStart w:id="60" w:name="_Toc18655"/>
      <w:r>
        <w:rPr>
          <w:rFonts w:hint="eastAsia" w:ascii="仿宋" w:hAnsi="仿宋" w:eastAsia="仿宋" w:cs="仿宋"/>
          <w:b/>
          <w:bCs/>
          <w:color w:val="auto"/>
          <w:sz w:val="28"/>
          <w:szCs w:val="28"/>
          <w:highlight w:val="none"/>
          <w:lang w:val="en-US" w:eastAsia="zh-CN"/>
        </w:rPr>
        <w:t>四、市场拓展工程</w:t>
      </w:r>
      <w:bookmarkEnd w:id="59"/>
      <w:bookmarkEnd w:id="6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市场是引领企业发展的第一牵引力。面临经济快速转型转折期，中央领导提出要逐步形成以国内大循环为主体、国内国际双循环相互促进的新发展格局。喀什地区要积极“逆势”而上，打通内部市场与外部内场的双循环，高瞻远瞩、提高站位，抢占高地、先行先发，以市场拉动工业经济的快速发展。</w:t>
      </w:r>
    </w:p>
    <w:p>
      <w:pPr>
        <w:spacing w:line="360" w:lineRule="auto"/>
        <w:ind w:firstLine="594" w:firstLineChars="200"/>
        <w:rPr>
          <w:rFonts w:hint="eastAsia" w:ascii="仿宋" w:hAnsi="仿宋" w:eastAsia="仿宋" w:cs="仿宋"/>
          <w:color w:val="auto"/>
          <w:spacing w:val="8"/>
          <w:sz w:val="28"/>
          <w:szCs w:val="28"/>
          <w:highlight w:val="none"/>
          <w:shd w:val="clear" w:color="auto" w:fill="FFFFFF"/>
          <w:lang w:val="en-US" w:eastAsia="zh-CN"/>
        </w:rPr>
      </w:pPr>
      <w:r>
        <w:rPr>
          <w:rFonts w:hint="eastAsia" w:ascii="仿宋" w:hAnsi="仿宋" w:eastAsia="仿宋" w:cs="仿宋"/>
          <w:b/>
          <w:bCs/>
          <w:color w:val="auto"/>
          <w:spacing w:val="8"/>
          <w:sz w:val="28"/>
          <w:szCs w:val="28"/>
          <w:highlight w:val="none"/>
          <w:shd w:val="clear" w:color="auto" w:fill="FFFFFF"/>
          <w:lang w:val="en-US" w:eastAsia="zh-CN"/>
        </w:rPr>
        <w:t>——打通南疆市场的内部大循环。</w:t>
      </w:r>
      <w:r>
        <w:rPr>
          <w:rFonts w:hint="eastAsia" w:ascii="仿宋" w:hAnsi="仿宋" w:eastAsia="仿宋" w:cs="仿宋"/>
          <w:color w:val="auto"/>
          <w:spacing w:val="8"/>
          <w:sz w:val="28"/>
          <w:szCs w:val="28"/>
          <w:highlight w:val="none"/>
          <w:shd w:val="clear" w:color="auto" w:fill="FFFFFF"/>
          <w:lang w:val="en-US" w:eastAsia="zh-CN"/>
        </w:rPr>
        <w:t>“十四五”期间，喀什地区提高站位，在内部市场循环体系中以整个南疆市场来布局。一是精准布局主导优势产业，根据南疆千万人口的消费群体对生产、生活资料的需求，对国民经济序列行业进行细分，结合喀什地区生产要素的禀赋情况，抢先布局项目，为南疆市场提供有效供给。二是推动企业生产效率提升，各区县市政府为企业提供有力的帮扶，提供上下游产业、产品的支持，降低生产要素成本，为企业提供产供销环节的各类信息，提高要素流动周转效率。三是推进企业科技创新，通过各项政策的支持和扶持，推动企业科技转型，促使喀什地区的工业企业产品高科技化、高质量化，在南疆地区内部产业分工中抢占先机，形成比较优势，快速发展。四是统筹区域内市场，提升中小企业市场订单，</w:t>
      </w:r>
      <w:r>
        <w:rPr>
          <w:rFonts w:hint="eastAsia" w:ascii="仿宋" w:hAnsi="仿宋" w:eastAsia="仿宋" w:cs="仿宋"/>
          <w:bCs/>
          <w:color w:val="auto"/>
          <w:sz w:val="28"/>
          <w:szCs w:val="28"/>
          <w:highlight w:val="none"/>
        </w:rPr>
        <w:t>县经济口各部门，要积极研究生产、生活资料的流动趋势与方向，按照投入产出规律，每季度召开区域内地产品销售、采购会议，</w:t>
      </w:r>
      <w:r>
        <w:rPr>
          <w:rFonts w:hint="eastAsia" w:ascii="仿宋" w:hAnsi="仿宋" w:eastAsia="仿宋" w:cs="仿宋"/>
          <w:bCs/>
          <w:color w:val="auto"/>
          <w:sz w:val="28"/>
          <w:szCs w:val="28"/>
          <w:highlight w:val="none"/>
          <w:lang w:val="en-US" w:eastAsia="zh-CN"/>
        </w:rPr>
        <w:t>以</w:t>
      </w:r>
      <w:r>
        <w:rPr>
          <w:rFonts w:hint="eastAsia" w:ascii="仿宋" w:hAnsi="仿宋" w:eastAsia="仿宋" w:cs="仿宋"/>
          <w:bCs/>
          <w:color w:val="auto"/>
          <w:sz w:val="28"/>
          <w:szCs w:val="28"/>
          <w:highlight w:val="none"/>
        </w:rPr>
        <w:t>中小企业快速发展</w:t>
      </w:r>
      <w:r>
        <w:rPr>
          <w:rFonts w:hint="eastAsia" w:ascii="仿宋" w:hAnsi="仿宋" w:eastAsia="仿宋" w:cs="仿宋"/>
          <w:bCs/>
          <w:color w:val="auto"/>
          <w:sz w:val="28"/>
          <w:szCs w:val="28"/>
          <w:highlight w:val="none"/>
          <w:lang w:val="en-US" w:eastAsia="zh-CN"/>
        </w:rPr>
        <w:t>促进内部大循环的活力</w:t>
      </w:r>
      <w:r>
        <w:rPr>
          <w:rFonts w:hint="eastAsia" w:ascii="仿宋" w:hAnsi="仿宋" w:eastAsia="仿宋" w:cs="仿宋"/>
          <w:bCs/>
          <w:color w:val="auto"/>
          <w:sz w:val="28"/>
          <w:szCs w:val="28"/>
          <w:highlight w:val="none"/>
        </w:rPr>
        <w:t>。</w:t>
      </w:r>
    </w:p>
    <w:p>
      <w:pPr>
        <w:spacing w:line="360" w:lineRule="auto"/>
        <w:ind w:firstLine="594" w:firstLineChars="200"/>
        <w:rPr>
          <w:rFonts w:hint="eastAsia" w:ascii="仿宋" w:hAnsi="仿宋" w:eastAsia="仿宋" w:cs="仿宋"/>
          <w:color w:val="auto"/>
          <w:spacing w:val="8"/>
          <w:sz w:val="28"/>
          <w:szCs w:val="28"/>
          <w:highlight w:val="none"/>
          <w:shd w:val="clear" w:color="auto" w:fill="FFFFFF"/>
          <w:lang w:val="en-US" w:eastAsia="zh-CN"/>
        </w:rPr>
      </w:pPr>
      <w:r>
        <w:rPr>
          <w:rFonts w:hint="eastAsia" w:ascii="仿宋" w:hAnsi="仿宋" w:eastAsia="仿宋" w:cs="仿宋"/>
          <w:b/>
          <w:bCs/>
          <w:color w:val="auto"/>
          <w:spacing w:val="8"/>
          <w:sz w:val="28"/>
          <w:szCs w:val="28"/>
          <w:highlight w:val="none"/>
          <w:shd w:val="clear" w:color="auto" w:fill="FFFFFF"/>
          <w:lang w:val="en-US" w:eastAsia="zh-CN"/>
        </w:rPr>
        <w:t>——打通与中亚、南亚国家的外部大循环。</w:t>
      </w:r>
      <w:r>
        <w:rPr>
          <w:rFonts w:hint="eastAsia" w:ascii="仿宋" w:hAnsi="仿宋" w:eastAsia="仿宋" w:cs="仿宋"/>
          <w:color w:val="auto"/>
          <w:spacing w:val="8"/>
          <w:sz w:val="28"/>
          <w:szCs w:val="28"/>
          <w:highlight w:val="none"/>
          <w:shd w:val="clear" w:color="auto" w:fill="FFFFFF"/>
          <w:lang w:val="en-US" w:eastAsia="zh-CN"/>
        </w:rPr>
        <w:t>充分利用喀什的区位优势，在“一带一路”倡议的引领下，加快形成融入国际经济大循环的体系。一是在加工端形成优势。加快主导产业上规模上产能，加快补链扩链强链，吸引更多国内产业链相关企业落户喀什，加入区域产业链集群，打造空间上高度集聚、上下游紧密协同、供应链集约高效的为国外出口提供稳定高效的供应链。二是在</w:t>
      </w:r>
      <w:bookmarkStart w:id="93" w:name="_GoBack"/>
      <w:bookmarkEnd w:id="93"/>
      <w:r>
        <w:rPr>
          <w:rFonts w:hint="eastAsia" w:ascii="仿宋" w:hAnsi="仿宋" w:eastAsia="仿宋" w:cs="仿宋"/>
          <w:color w:val="auto"/>
          <w:spacing w:val="8"/>
          <w:sz w:val="28"/>
          <w:szCs w:val="28"/>
          <w:highlight w:val="none"/>
          <w:shd w:val="clear" w:color="auto" w:fill="FFFFFF"/>
          <w:lang w:val="en-US" w:eastAsia="zh-CN"/>
        </w:rPr>
        <w:t>进出口贸易流通端形成优势。依托喀什特区的政策优势和喀什地区的口岸优势，围绕进出口贸易，建设开放新高地，培育与国际市场相通相连的制造业、服务业等产业企业，打造具有国际影响力的先进制造业集群、战略性新兴产业基地、要素和大宗商品交易配置平台，加大建设国际化、法制化、便利化营商环境，拓展喀什经济对外开放的高度、深度和广度。</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61" w:name="_Toc30030"/>
      <w:bookmarkStart w:id="62" w:name="_Toc3496"/>
      <w:r>
        <w:rPr>
          <w:rFonts w:hint="eastAsia" w:ascii="仿宋" w:hAnsi="仿宋" w:eastAsia="仿宋" w:cs="仿宋"/>
          <w:b/>
          <w:bCs/>
          <w:color w:val="auto"/>
          <w:sz w:val="28"/>
          <w:szCs w:val="28"/>
          <w:highlight w:val="none"/>
          <w:lang w:val="en-US" w:eastAsia="zh-CN"/>
        </w:rPr>
        <w:t>五、园区提级工程</w:t>
      </w:r>
      <w:bookmarkEnd w:id="61"/>
      <w:bookmarkEnd w:id="62"/>
    </w:p>
    <w:p>
      <w:pPr>
        <w:spacing w:line="360" w:lineRule="auto"/>
        <w:ind w:firstLine="59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shd w:val="clear" w:color="auto" w:fill="FFFFFF"/>
        </w:rPr>
        <w:t>工业园区是企业的承载地，是搭建承载招商企业和各产业发展的平台。</w:t>
      </w:r>
      <w:r>
        <w:rPr>
          <w:rFonts w:hint="eastAsia" w:ascii="仿宋" w:hAnsi="仿宋" w:eastAsia="仿宋" w:cs="仿宋"/>
          <w:color w:val="auto"/>
          <w:spacing w:val="8"/>
          <w:sz w:val="28"/>
          <w:szCs w:val="28"/>
          <w:highlight w:val="none"/>
          <w:shd w:val="clear" w:color="auto" w:fill="FFFFFF"/>
          <w:lang w:val="en-US" w:eastAsia="zh-CN"/>
        </w:rPr>
        <w:t>十四五期间，围绕打造“百亿级”园区目标，</w:t>
      </w:r>
      <w:r>
        <w:rPr>
          <w:rFonts w:hint="eastAsia" w:ascii="仿宋" w:hAnsi="仿宋" w:eastAsia="仿宋" w:cs="仿宋"/>
          <w:color w:val="auto"/>
          <w:sz w:val="28"/>
          <w:szCs w:val="28"/>
          <w:highlight w:val="none"/>
        </w:rPr>
        <w:t>完善工业园区的功能，打造“资源富地、成本洼地、产业高地”，吸引投资商主动来投资落户，承载企业茁壮成长。</w:t>
      </w:r>
    </w:p>
    <w:p>
      <w:pPr>
        <w:spacing w:line="360" w:lineRule="auto"/>
        <w:ind w:firstLine="56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rPr>
        <w:t>明确园区主导产业。</w:t>
      </w:r>
      <w:r>
        <w:rPr>
          <w:rFonts w:hint="eastAsia" w:ascii="仿宋" w:hAnsi="仿宋" w:eastAsia="仿宋" w:cs="仿宋"/>
          <w:color w:val="auto"/>
          <w:sz w:val="28"/>
          <w:szCs w:val="28"/>
          <w:highlight w:val="none"/>
        </w:rPr>
        <w:t>按照“一园一主业”的发展理念，推动全地区13个园区向产业性园区、特色性园区转变，逐步形成产业互补、各具特色、集聚发展的产业园区新格局。根据喀什地区产业的战略布局，推动各大园区特色化发展，突出园区产业聚焦发展，选准主导产业，每个园区确定1-2个主导产业或优势产业，主导产业占园区总产值比重要达到70%以上。在发展过程中，各园区再形成横向、纵向的产业链体系，推进喀什地区工业园区的规模化、循环化、集聚化，提升园区的产业竞争力。</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提升园区发展质量。</w:t>
      </w:r>
      <w:r>
        <w:rPr>
          <w:rFonts w:hint="eastAsia" w:ascii="仿宋" w:hAnsi="仿宋" w:eastAsia="仿宋" w:cs="仿宋"/>
          <w:b w:val="0"/>
          <w:bCs w:val="0"/>
          <w:color w:val="auto"/>
          <w:sz w:val="28"/>
          <w:szCs w:val="28"/>
          <w:highlight w:val="none"/>
        </w:rPr>
        <w:t>用高新技术和先进适用技术改造提升</w:t>
      </w:r>
      <w:r>
        <w:rPr>
          <w:rFonts w:hint="eastAsia" w:ascii="仿宋" w:hAnsi="仿宋" w:eastAsia="仿宋" w:cs="仿宋"/>
          <w:b w:val="0"/>
          <w:bCs w:val="0"/>
          <w:color w:val="auto"/>
          <w:sz w:val="28"/>
          <w:szCs w:val="28"/>
          <w:highlight w:val="none"/>
          <w:lang w:val="en-US" w:eastAsia="zh-CN"/>
        </w:rPr>
        <w:t>园区</w:t>
      </w:r>
      <w:r>
        <w:rPr>
          <w:rFonts w:hint="eastAsia" w:ascii="仿宋" w:hAnsi="仿宋" w:eastAsia="仿宋" w:cs="仿宋"/>
          <w:b w:val="0"/>
          <w:bCs w:val="0"/>
          <w:color w:val="auto"/>
          <w:sz w:val="28"/>
          <w:szCs w:val="28"/>
          <w:highlight w:val="none"/>
        </w:rPr>
        <w:t>产业，促进</w:t>
      </w:r>
      <w:r>
        <w:rPr>
          <w:rFonts w:hint="eastAsia" w:ascii="仿宋" w:hAnsi="仿宋" w:eastAsia="仿宋" w:cs="仿宋"/>
          <w:b w:val="0"/>
          <w:bCs w:val="0"/>
          <w:color w:val="auto"/>
          <w:sz w:val="28"/>
          <w:szCs w:val="28"/>
          <w:highlight w:val="none"/>
          <w:lang w:val="en-US" w:eastAsia="zh-CN"/>
        </w:rPr>
        <w:t>园区</w:t>
      </w:r>
      <w:r>
        <w:rPr>
          <w:rFonts w:hint="eastAsia" w:ascii="仿宋" w:hAnsi="仿宋" w:eastAsia="仿宋" w:cs="仿宋"/>
          <w:b w:val="0"/>
          <w:bCs w:val="0"/>
          <w:color w:val="auto"/>
          <w:sz w:val="28"/>
          <w:szCs w:val="28"/>
          <w:highlight w:val="none"/>
        </w:rPr>
        <w:t>产业结构优化升级</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开展</w:t>
      </w:r>
      <w:r>
        <w:rPr>
          <w:rFonts w:hint="eastAsia" w:ascii="仿宋" w:hAnsi="仿宋" w:eastAsia="仿宋" w:cs="仿宋"/>
          <w:b w:val="0"/>
          <w:bCs w:val="0"/>
          <w:color w:val="auto"/>
          <w:sz w:val="28"/>
          <w:szCs w:val="28"/>
          <w:highlight w:val="none"/>
        </w:rPr>
        <w:t>补链、延链</w:t>
      </w:r>
      <w:r>
        <w:rPr>
          <w:rFonts w:hint="eastAsia" w:ascii="仿宋" w:hAnsi="仿宋" w:eastAsia="仿宋" w:cs="仿宋"/>
          <w:b w:val="0"/>
          <w:bCs w:val="0"/>
          <w:color w:val="auto"/>
          <w:sz w:val="28"/>
          <w:szCs w:val="28"/>
          <w:highlight w:val="none"/>
          <w:lang w:val="en-US" w:eastAsia="zh-CN"/>
        </w:rPr>
        <w:t>工程，以产业链举措来提升园区的规模与竞争力。开展“绿色园区”创建与申报工作，落实绿色、循环和低碳发展理念。“十四五”期间，要按照喀什地区园区发展规划，明确各园区入驻企业进驻条件，在投资强度、解决就业、创造税收上提出相应的准入门槛。“十四五”期间，要新打造2-3个新型工业化产业示范基地（伽师工业园区、莎车工业园区、疏勒南疆齐鲁工业园区），争创1-2个自治区级“绿色园区”。</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——丰富园区建设模式。</w:t>
      </w:r>
      <w:r>
        <w:rPr>
          <w:rFonts w:hint="eastAsia" w:ascii="仿宋" w:hAnsi="仿宋" w:eastAsia="仿宋" w:cs="仿宋"/>
          <w:color w:val="auto"/>
          <w:sz w:val="28"/>
          <w:szCs w:val="28"/>
          <w:highlight w:val="none"/>
        </w:rPr>
        <w:t>探索开展园区市场化运作管理模式试点。支持园区探索与对口援疆省份产业园区开发主体、大企业集团采取合作共建、整合托管、品牌共享等方式进行园区开发合作。大力吸引多元化投资主体参与，推行政府与社会资本合作（PPP）投融资模式，对基础设施和公用事业实行特许经营，吸引社会资本参与园区基础设施建设。支持和鼓励符合条件的园区开发运营主体依照国家有关规定申请发行中期票据、短期融资券等债券产品筹集资金。推动产业园区对接附近城市或中心城镇建设水电路、污水处理、垃圾处理等基础设施，推动园区与城区的基础设施的对接、共享。</w:t>
      </w:r>
      <w:r>
        <w:rPr>
          <w:rFonts w:hint="eastAsia" w:ascii="仿宋" w:hAnsi="仿宋" w:eastAsia="仿宋" w:cs="仿宋"/>
          <w:b w:val="0"/>
          <w:bCs w:val="0"/>
          <w:color w:val="auto"/>
          <w:sz w:val="28"/>
          <w:szCs w:val="28"/>
          <w:highlight w:val="none"/>
        </w:rPr>
        <w:t>推进园区</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产城融合</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发展。</w:t>
      </w:r>
      <w:r>
        <w:rPr>
          <w:rFonts w:hint="eastAsia" w:ascii="仿宋" w:hAnsi="仿宋" w:eastAsia="仿宋" w:cs="仿宋"/>
          <w:color w:val="auto"/>
          <w:sz w:val="28"/>
          <w:szCs w:val="28"/>
          <w:highlight w:val="none"/>
        </w:rPr>
        <w:t>鼓励各产业园区规划建设生产性服务业集聚区、生活服务配套功能区，推动产业园区由单纯的生产区向功能齐备的城市新区转型，打造宜居的配套生活环境，留住人才，增强园区对投资者和人才的吸引力</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增强可持续发展支撑。</w:t>
      </w:r>
    </w:p>
    <w:p>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以喀什经济开发区、综合保税区为载体，推动兵地共同打造兵地融合示范先行先试区</w:t>
      </w:r>
      <w:r>
        <w:rPr>
          <w:rFonts w:hint="eastAsia" w:ascii="仿宋" w:hAnsi="仿宋" w:eastAsia="仿宋" w:cs="仿宋"/>
          <w:color w:val="auto"/>
          <w:sz w:val="28"/>
          <w:szCs w:val="28"/>
          <w:highlight w:val="none"/>
          <w:lang w:eastAsia="zh-CN"/>
        </w:rPr>
        <w:t>。</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——创新园区管理体制。</w:t>
      </w:r>
      <w:r>
        <w:rPr>
          <w:rFonts w:hint="eastAsia" w:ascii="仿宋" w:hAnsi="仿宋" w:eastAsia="仿宋" w:cs="仿宋"/>
          <w:color w:val="auto"/>
          <w:sz w:val="28"/>
          <w:szCs w:val="28"/>
          <w:highlight w:val="none"/>
          <w:lang w:val="en-US" w:eastAsia="zh-CN"/>
        </w:rPr>
        <w:t>科学界定园区与政府机构职能分工，</w:t>
      </w:r>
      <w:r>
        <w:rPr>
          <w:rFonts w:hint="eastAsia" w:ascii="仿宋" w:hAnsi="仿宋" w:eastAsia="仿宋" w:cs="仿宋"/>
          <w:color w:val="auto"/>
          <w:sz w:val="28"/>
          <w:szCs w:val="28"/>
          <w:highlight w:val="none"/>
        </w:rPr>
        <w:t>理顺园区管委会与所在行政区域管理机构的关系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园区以经济建设为中心，主要承担发展经济、改革开放、招商引资、投资服务、促进就业等职能</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推进喀党办发【2020】10号“关于推动喀什地区“一区一市两县”园区体制机制改革的实施意见（试行）”的落实，推动喀什经开区、喀什中亚南亚工业园区、疏勒南疆齐鲁工业园区、疏附广州工业城园区四个园区体制改革，先行先试。推进园区实行“大部门、扁平化”管理，推进“一章两用”制度，推进园区财税体制改革，推进园区投资开发建设公司运营，推进园区招商模式改革，推进园区“飞地经济”管理。地区内其它园区，按照“实施意见”精神，大胆改革，勇于开拓，</w:t>
      </w:r>
      <w:r>
        <w:rPr>
          <w:rFonts w:hint="eastAsia" w:ascii="仿宋" w:hAnsi="仿宋" w:eastAsia="仿宋" w:cs="仿宋"/>
          <w:color w:val="auto"/>
          <w:sz w:val="28"/>
          <w:szCs w:val="28"/>
          <w:highlight w:val="none"/>
        </w:rPr>
        <w:t>按照能放则放的原则，探索赋予</w:t>
      </w:r>
      <w:r>
        <w:rPr>
          <w:rFonts w:hint="eastAsia" w:ascii="仿宋" w:hAnsi="仿宋" w:eastAsia="仿宋" w:cs="仿宋"/>
          <w:color w:val="auto"/>
          <w:sz w:val="28"/>
          <w:szCs w:val="28"/>
          <w:highlight w:val="none"/>
          <w:lang w:val="en-US" w:eastAsia="zh-CN"/>
        </w:rPr>
        <w:t>各</w:t>
      </w:r>
      <w:r>
        <w:rPr>
          <w:rFonts w:hint="eastAsia" w:ascii="仿宋" w:hAnsi="仿宋" w:eastAsia="仿宋" w:cs="仿宋"/>
          <w:color w:val="auto"/>
          <w:sz w:val="28"/>
          <w:szCs w:val="28"/>
          <w:highlight w:val="none"/>
        </w:rPr>
        <w:t>园区管理机构在规划、土地、招商、项目建设、市场化运作等方面更多自主权力。支鼓励创新园区选人用人机制，在坚持党管干部的原则下，实行公开选拔、竞争上岗，探索建立人员聘用和绩效考评制度。</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——推动“飞地园区”合作。</w:t>
      </w:r>
      <w:r>
        <w:rPr>
          <w:rFonts w:hint="eastAsia" w:ascii="仿宋" w:hAnsi="仿宋" w:eastAsia="仿宋" w:cs="仿宋"/>
          <w:b w:val="0"/>
          <w:bCs w:val="0"/>
          <w:color w:val="auto"/>
          <w:sz w:val="28"/>
          <w:szCs w:val="28"/>
          <w:highlight w:val="none"/>
          <w:lang w:val="en-US" w:eastAsia="zh-CN"/>
        </w:rPr>
        <w:t>认真落实《</w:t>
      </w:r>
      <w:r>
        <w:rPr>
          <w:rFonts w:hint="eastAsia" w:ascii="仿宋" w:hAnsi="仿宋" w:eastAsia="仿宋" w:cs="仿宋"/>
          <w:b w:val="0"/>
          <w:bCs w:val="0"/>
          <w:color w:val="auto"/>
          <w:sz w:val="28"/>
          <w:szCs w:val="28"/>
          <w:highlight w:val="none"/>
        </w:rPr>
        <w:t>关于</w:t>
      </w:r>
      <w:r>
        <w:rPr>
          <w:rFonts w:hint="eastAsia" w:ascii="仿宋" w:hAnsi="仿宋" w:eastAsia="仿宋" w:cs="仿宋"/>
          <w:b w:val="0"/>
          <w:bCs w:val="0"/>
          <w:color w:val="auto"/>
          <w:sz w:val="28"/>
          <w:szCs w:val="28"/>
          <w:highlight w:val="none"/>
          <w:lang w:val="en-US" w:eastAsia="zh-CN"/>
        </w:rPr>
        <w:t>新时代</w:t>
      </w:r>
      <w:r>
        <w:rPr>
          <w:rFonts w:hint="eastAsia" w:ascii="仿宋" w:hAnsi="仿宋" w:eastAsia="仿宋" w:cs="仿宋"/>
          <w:b w:val="0"/>
          <w:bCs w:val="0"/>
          <w:color w:val="auto"/>
          <w:sz w:val="28"/>
          <w:szCs w:val="28"/>
          <w:highlight w:val="none"/>
        </w:rPr>
        <w:t>推</w:t>
      </w:r>
      <w:r>
        <w:rPr>
          <w:rFonts w:hint="eastAsia" w:ascii="仿宋" w:hAnsi="仿宋" w:eastAsia="仿宋" w:cs="仿宋"/>
          <w:b w:val="0"/>
          <w:bCs w:val="0"/>
          <w:color w:val="auto"/>
          <w:sz w:val="28"/>
          <w:szCs w:val="28"/>
          <w:highlight w:val="none"/>
          <w:lang w:val="en-US" w:eastAsia="zh-CN"/>
        </w:rPr>
        <w:t>进</w:t>
      </w:r>
      <w:r>
        <w:rPr>
          <w:rFonts w:hint="eastAsia" w:ascii="仿宋" w:hAnsi="仿宋" w:eastAsia="仿宋" w:cs="仿宋"/>
          <w:b w:val="0"/>
          <w:bCs w:val="0"/>
          <w:color w:val="auto"/>
          <w:sz w:val="28"/>
          <w:szCs w:val="28"/>
          <w:highlight w:val="none"/>
        </w:rPr>
        <w:t>西部大开发形成新格局的指导意见</w:t>
      </w:r>
      <w:r>
        <w:rPr>
          <w:rFonts w:hint="eastAsia" w:ascii="仿宋" w:hAnsi="仿宋" w:eastAsia="仿宋" w:cs="仿宋"/>
          <w:b w:val="0"/>
          <w:bCs w:val="0"/>
          <w:color w:val="auto"/>
          <w:sz w:val="28"/>
          <w:szCs w:val="28"/>
          <w:highlight w:val="none"/>
          <w:lang w:val="en-US" w:eastAsia="zh-CN"/>
        </w:rPr>
        <w:t>》，积极迎接产业梯度转移，打造产业转移示范区。</w:t>
      </w:r>
      <w:r>
        <w:rPr>
          <w:rFonts w:hint="eastAsia" w:ascii="仿宋" w:hAnsi="仿宋" w:eastAsia="仿宋" w:cs="仿宋"/>
          <w:color w:val="auto"/>
          <w:sz w:val="28"/>
          <w:szCs w:val="28"/>
          <w:highlight w:val="none"/>
        </w:rPr>
        <w:t>借助对口援疆机制，推进与上海、山东、广东主要产业园区建立合作，通过“异地扩区、委托经营管理、投资合作共建”等合作机制，在喀什地区建立特色“飞地园区”。借助喀什经济特区的特殊地位和政策，建设好</w:t>
      </w:r>
      <w:r>
        <w:rPr>
          <w:rFonts w:hint="eastAsia" w:ascii="仿宋" w:hAnsi="仿宋" w:eastAsia="仿宋" w:cs="仿宋"/>
          <w:color w:val="auto"/>
          <w:sz w:val="28"/>
          <w:szCs w:val="28"/>
          <w:highlight w:val="none"/>
          <w:lang w:val="en-US" w:eastAsia="zh-CN"/>
        </w:rPr>
        <w:t>喀什特区之外的其它区县</w:t>
      </w:r>
      <w:r>
        <w:rPr>
          <w:rFonts w:hint="eastAsia" w:ascii="仿宋" w:hAnsi="仿宋" w:eastAsia="仿宋" w:cs="仿宋"/>
          <w:color w:val="auto"/>
          <w:sz w:val="28"/>
          <w:szCs w:val="28"/>
          <w:highlight w:val="none"/>
        </w:rPr>
        <w:t>“飞地片区”的开发与招商，</w:t>
      </w:r>
      <w:r>
        <w:rPr>
          <w:rFonts w:hint="eastAsia" w:ascii="仿宋" w:hAnsi="仿宋" w:eastAsia="仿宋" w:cs="仿宋"/>
          <w:color w:val="auto"/>
          <w:sz w:val="28"/>
          <w:szCs w:val="28"/>
          <w:highlight w:val="none"/>
          <w:lang w:val="en-US" w:eastAsia="zh-CN"/>
        </w:rPr>
        <w:t>形成共建、共管、共享的机制，</w:t>
      </w:r>
      <w:r>
        <w:rPr>
          <w:rFonts w:hint="eastAsia" w:ascii="仿宋" w:hAnsi="仿宋" w:eastAsia="仿宋" w:cs="仿宋"/>
          <w:color w:val="auto"/>
          <w:sz w:val="28"/>
          <w:szCs w:val="28"/>
          <w:highlight w:val="none"/>
        </w:rPr>
        <w:t>提升喀什地区工业园区的内涵与外延。</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63" w:name="_Toc26107"/>
      <w:bookmarkStart w:id="64" w:name="_Toc13021"/>
      <w:r>
        <w:rPr>
          <w:rFonts w:hint="eastAsia" w:ascii="仿宋" w:hAnsi="仿宋" w:eastAsia="仿宋" w:cs="仿宋"/>
          <w:b/>
          <w:bCs/>
          <w:color w:val="auto"/>
          <w:sz w:val="28"/>
          <w:szCs w:val="28"/>
          <w:highlight w:val="none"/>
          <w:lang w:val="en-US" w:eastAsia="zh-CN"/>
        </w:rPr>
        <w:t>六、项目引擎工程</w:t>
      </w:r>
      <w:bookmarkEnd w:id="63"/>
      <w:bookmarkEnd w:id="6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“十四五”期间，喀什地区加大项目的招进，千方百计想办法，推进重大项目开工建设，保障工业固定资产投资稳定增长，夯实可持续发展的基础。</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——科学选定重点项目。</w:t>
      </w:r>
      <w:r>
        <w:rPr>
          <w:rFonts w:hint="eastAsia" w:ascii="仿宋" w:hAnsi="仿宋" w:eastAsia="仿宋" w:cs="仿宋"/>
          <w:color w:val="auto"/>
          <w:sz w:val="28"/>
          <w:szCs w:val="28"/>
          <w:highlight w:val="none"/>
        </w:rPr>
        <w:t>注重质量，突出重点，准确把握国家、自治区鼓励和发展的重点产业及结构调整的方向，把促进就业和产业带动力强，资源配置到位、基础设施配套良好，投资力度大、融资能力强，技术先进、注重环保的项目纳入服务范畴，以大项目培育大企业，以大企业催生大产业的思路，培育、选定重点推动的大项目。形成“储备一批、洽谈一批、跟踪一批、建设一批、投产一批”的项目梯次结构和良性发展格局。</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——完善项目推进机制。</w:t>
      </w:r>
      <w:r>
        <w:rPr>
          <w:rFonts w:hint="eastAsia" w:ascii="仿宋" w:hAnsi="仿宋" w:eastAsia="仿宋" w:cs="仿宋"/>
          <w:color w:val="auto"/>
          <w:sz w:val="28"/>
          <w:szCs w:val="28"/>
          <w:highlight w:val="none"/>
        </w:rPr>
        <w:t>加强与相关部门的沟通协作，推动重点项目联合推进机制的落实。招商部门要充分发挥主体作用，完善协调推进机制，抓好重点项目服务责任制度、工作档案制度、进展情况定期报告制度的落实。按照“一企一策、一项目一方案”的要求，深入企业、加强沟通，有针对性地做好协调服务，及时了解掌握项目进展情况，认真梳理项目推进过程中的困难问题，创新举措，改进服务，分类、分层次逐级协调解决。属于个性问题，按照“一事一报”的方式，通过联合推进机制积极协调相关部门解决；属于普遍性、关键性、趋向性的重大问题，要认真梳理研究，及时向县委、</w:t>
      </w:r>
      <w:r>
        <w:rPr>
          <w:rFonts w:hint="eastAsia" w:ascii="仿宋" w:hAnsi="仿宋" w:eastAsia="仿宋" w:cs="仿宋"/>
          <w:color w:val="auto"/>
          <w:sz w:val="28"/>
          <w:szCs w:val="28"/>
          <w:highlight w:val="none"/>
          <w:lang w:val="en-US" w:eastAsia="zh-CN"/>
        </w:rPr>
        <w:t>县</w:t>
      </w:r>
      <w:r>
        <w:rPr>
          <w:rFonts w:hint="eastAsia" w:ascii="仿宋" w:hAnsi="仿宋" w:eastAsia="仿宋" w:cs="仿宋"/>
          <w:color w:val="auto"/>
          <w:sz w:val="28"/>
          <w:szCs w:val="28"/>
          <w:highlight w:val="none"/>
        </w:rPr>
        <w:t>政府提出措施建议。</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——提升项目服务能力。</w:t>
      </w:r>
      <w:r>
        <w:rPr>
          <w:rFonts w:hint="eastAsia" w:ascii="仿宋" w:hAnsi="仿宋" w:eastAsia="仿宋" w:cs="仿宋"/>
          <w:color w:val="auto"/>
          <w:sz w:val="28"/>
          <w:szCs w:val="28"/>
          <w:highlight w:val="none"/>
        </w:rPr>
        <w:t>按照签约项目抓审批、审批项目抓开工、开工项目抓建设、建设项目抓投产、投产项目抓规模的推进顺序，实施部门领导联挂跟踪服务。明确项目进度，加强项目管理、服务和后续跟踪、督查，及时协调解决项目推进过程中出现的问题，确保项目顺利推进。在强化注册、税收、工商等前端服务的同时，实行项目跟踪制、项目领导联系制和项目责任追究制等。</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65" w:name="_Toc342"/>
      <w:bookmarkStart w:id="66" w:name="_Toc31803"/>
      <w:r>
        <w:rPr>
          <w:rFonts w:hint="eastAsia" w:ascii="仿宋" w:hAnsi="仿宋" w:eastAsia="仿宋" w:cs="仿宋"/>
          <w:b/>
          <w:bCs/>
          <w:color w:val="auto"/>
          <w:sz w:val="28"/>
          <w:szCs w:val="28"/>
          <w:highlight w:val="none"/>
          <w:lang w:val="en-US" w:eastAsia="zh-CN"/>
        </w:rPr>
        <w:t>七、企业孵化工程</w:t>
      </w:r>
      <w:bookmarkEnd w:id="65"/>
      <w:bookmarkEnd w:id="6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遵循从无到有、由小变大的规律，创造条件、创造环境、创造机遇，让企业茁壮成长。</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——推动“大众创新、万众创业”工程。</w:t>
      </w:r>
      <w:r>
        <w:rPr>
          <w:rFonts w:hint="eastAsia" w:ascii="仿宋" w:hAnsi="仿宋" w:eastAsia="仿宋" w:cs="仿宋"/>
          <w:color w:val="auto"/>
          <w:sz w:val="28"/>
          <w:szCs w:val="28"/>
          <w:highlight w:val="none"/>
        </w:rPr>
        <w:t>重点通过加强创业资金支持、创业培训、搭建创业平台等方式，激发大众创新创业热情，形成创新创业的浪潮</w:t>
      </w:r>
      <w:r>
        <w:rPr>
          <w:rFonts w:hint="eastAsia" w:ascii="仿宋" w:hAnsi="仿宋" w:eastAsia="仿宋" w:cs="仿宋"/>
          <w:b w:val="0"/>
          <w:bCs w:val="0"/>
          <w:color w:val="auto"/>
          <w:sz w:val="28"/>
          <w:szCs w:val="28"/>
          <w:highlight w:val="none"/>
        </w:rPr>
        <w:t>。</w:t>
      </w:r>
      <w:r>
        <w:rPr>
          <w:rFonts w:hint="eastAsia" w:ascii="仿宋" w:hAnsi="仿宋" w:eastAsia="仿宋" w:cs="仿宋"/>
          <w:b/>
          <w:bCs/>
          <w:color w:val="auto"/>
          <w:sz w:val="28"/>
          <w:szCs w:val="28"/>
          <w:highlight w:val="none"/>
        </w:rPr>
        <w:t>强化创业平台建设。</w:t>
      </w:r>
      <w:r>
        <w:rPr>
          <w:rFonts w:hint="eastAsia" w:ascii="仿宋" w:hAnsi="仿宋" w:eastAsia="仿宋" w:cs="仿宋"/>
          <w:color w:val="auto"/>
          <w:sz w:val="28"/>
          <w:szCs w:val="28"/>
          <w:highlight w:val="none"/>
        </w:rPr>
        <w:t>支持建设一批有效满足大众创新创业需求、具有较强专业化服务能力的众创空间。到2025年，</w:t>
      </w:r>
      <w:r>
        <w:rPr>
          <w:rFonts w:hint="eastAsia" w:ascii="仿宋" w:hAnsi="仿宋" w:eastAsia="仿宋" w:cs="仿宋"/>
          <w:color w:val="auto"/>
          <w:sz w:val="28"/>
          <w:szCs w:val="28"/>
          <w:highlight w:val="none"/>
          <w:lang w:val="en-US" w:eastAsia="zh-CN"/>
        </w:rPr>
        <w:t>力争</w:t>
      </w:r>
      <w:r>
        <w:rPr>
          <w:rFonts w:hint="eastAsia" w:ascii="仿宋" w:hAnsi="仿宋" w:eastAsia="仿宋" w:cs="仿宋"/>
          <w:color w:val="auto"/>
          <w:sz w:val="28"/>
          <w:szCs w:val="28"/>
          <w:highlight w:val="none"/>
        </w:rPr>
        <w:t>创建</w:t>
      </w:r>
      <w:r>
        <w:rPr>
          <w:rFonts w:hint="eastAsia" w:ascii="仿宋" w:hAnsi="仿宋" w:eastAsia="仿宋" w:cs="仿宋"/>
          <w:color w:val="auto"/>
          <w:sz w:val="28"/>
          <w:szCs w:val="28"/>
          <w:highlight w:val="none"/>
          <w:lang w:val="en-US" w:eastAsia="zh-CN"/>
        </w:rPr>
        <w:t>3个</w:t>
      </w:r>
      <w:r>
        <w:rPr>
          <w:rFonts w:hint="eastAsia" w:ascii="仿宋" w:hAnsi="仿宋" w:eastAsia="仿宋" w:cs="仿宋"/>
          <w:color w:val="auto"/>
          <w:sz w:val="28"/>
          <w:szCs w:val="28"/>
          <w:highlight w:val="none"/>
        </w:rPr>
        <w:t>自治区级中小企业公共服务平台。</w:t>
      </w:r>
      <w:r>
        <w:rPr>
          <w:rFonts w:hint="eastAsia" w:ascii="仿宋" w:hAnsi="仿宋" w:eastAsia="仿宋" w:cs="仿宋"/>
          <w:b/>
          <w:bCs/>
          <w:color w:val="auto"/>
          <w:sz w:val="28"/>
          <w:szCs w:val="28"/>
          <w:highlight w:val="none"/>
        </w:rPr>
        <w:t>支持大众创业创新实践。</w:t>
      </w:r>
      <w:r>
        <w:rPr>
          <w:rFonts w:hint="eastAsia" w:ascii="仿宋" w:hAnsi="仿宋" w:eastAsia="仿宋" w:cs="仿宋"/>
          <w:color w:val="auto"/>
          <w:sz w:val="28"/>
          <w:szCs w:val="28"/>
          <w:highlight w:val="none"/>
        </w:rPr>
        <w:t>引导鼓励下岗失业人员、高校毕业生、返乡农民工参加创业培训。支持具有创业经验的企业家、投资人等，开设创业培训，提供创业咨询，培育创业教育明星导师</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提高创业创新能力。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——加大企业“小升规”工程。</w:t>
      </w:r>
      <w:r>
        <w:rPr>
          <w:rFonts w:hint="eastAsia" w:ascii="仿宋" w:hAnsi="仿宋" w:eastAsia="仿宋" w:cs="仿宋"/>
          <w:color w:val="auto"/>
          <w:sz w:val="28"/>
          <w:szCs w:val="28"/>
          <w:highlight w:val="none"/>
        </w:rPr>
        <w:t>“十四五”期间，要千方百计扶持企业上规模、上档次，提升企业经营管理水平。引导企业之间协作，提升中小企业业务量。鼓励行业龙头企业，通过专业分工、服务外包、订单生产等方式，加强与中小企业协作配套，带动中小企业发展壮大。出台“小升规”支持政策</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通过政策引导，提高中小企业经营管理水平的提高、财务水平的规范，提升企业的竞争力。</w:t>
      </w:r>
      <w:r>
        <w:rPr>
          <w:rFonts w:hint="eastAsia" w:ascii="仿宋" w:hAnsi="仿宋" w:eastAsia="仿宋" w:cs="仿宋"/>
          <w:color w:val="auto"/>
          <w:sz w:val="28"/>
          <w:szCs w:val="28"/>
          <w:highlight w:val="none"/>
          <w:lang w:val="en-US" w:eastAsia="zh-CN"/>
        </w:rPr>
        <w:t>积极出台小升规企业专项资金奖补和出口企业出口货物额奖励。</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——鼓励中小企业“专精特新”发展。</w:t>
      </w:r>
      <w:r>
        <w:rPr>
          <w:rFonts w:hint="eastAsia" w:ascii="仿宋" w:hAnsi="仿宋" w:eastAsia="仿宋" w:cs="仿宋"/>
          <w:color w:val="auto"/>
          <w:sz w:val="28"/>
          <w:szCs w:val="28"/>
          <w:highlight w:val="none"/>
        </w:rPr>
        <w:t>鼓励和支持中小企业开展技术创新、管理创新和商业模式创新。引导中小企业精细化生产、精细化管理、精细化服务，以性价比好、品质优良的产品和服务站稳市场；引导中小企业采用独特工艺、技术、配方或原料，研制生产具有</w:t>
      </w:r>
      <w:r>
        <w:rPr>
          <w:rFonts w:hint="eastAsia" w:ascii="仿宋" w:hAnsi="仿宋" w:eastAsia="仿宋" w:cs="仿宋"/>
          <w:color w:val="auto"/>
          <w:sz w:val="28"/>
          <w:szCs w:val="28"/>
          <w:highlight w:val="none"/>
          <w:lang w:val="en-US" w:eastAsia="zh-CN"/>
        </w:rPr>
        <w:t>喀什</w:t>
      </w:r>
      <w:r>
        <w:rPr>
          <w:rFonts w:hint="eastAsia" w:ascii="仿宋" w:hAnsi="仿宋" w:eastAsia="仿宋" w:cs="仿宋"/>
          <w:color w:val="auto"/>
          <w:sz w:val="28"/>
          <w:szCs w:val="28"/>
          <w:highlight w:val="none"/>
        </w:rPr>
        <w:t>地方或企业特色的产品。强化中小企业“专精特新”服务支撑。</w:t>
      </w:r>
      <w:r>
        <w:rPr>
          <w:rFonts w:hint="eastAsia" w:ascii="仿宋" w:hAnsi="仿宋" w:eastAsia="仿宋" w:cs="仿宋"/>
          <w:color w:val="auto"/>
          <w:sz w:val="28"/>
          <w:szCs w:val="28"/>
          <w:highlight w:val="none"/>
          <w:lang w:val="en-US" w:eastAsia="zh-CN"/>
        </w:rPr>
        <w:t>落实</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新疆维吾尔自治区</w:t>
      </w:r>
      <w:r>
        <w:rPr>
          <w:rFonts w:hint="eastAsia" w:ascii="仿宋" w:hAnsi="仿宋" w:eastAsia="仿宋" w:cs="仿宋"/>
          <w:color w:val="auto"/>
          <w:sz w:val="28"/>
          <w:szCs w:val="28"/>
          <w:highlight w:val="none"/>
        </w:rPr>
        <w:t>“专精特新”中小企业认定管理办法》，每年认定5家左右</w:t>
      </w:r>
      <w:r>
        <w:rPr>
          <w:rFonts w:hint="eastAsia" w:ascii="仿宋" w:hAnsi="仿宋" w:eastAsia="仿宋" w:cs="仿宋"/>
          <w:color w:val="auto"/>
          <w:sz w:val="28"/>
          <w:szCs w:val="28"/>
          <w:highlight w:val="none"/>
          <w:lang w:val="en-US" w:eastAsia="zh-CN"/>
        </w:rPr>
        <w:t>自治区</w:t>
      </w:r>
      <w:r>
        <w:rPr>
          <w:rFonts w:hint="eastAsia" w:ascii="仿宋" w:hAnsi="仿宋" w:eastAsia="仿宋" w:cs="仿宋"/>
          <w:color w:val="auto"/>
          <w:sz w:val="28"/>
          <w:szCs w:val="28"/>
          <w:highlight w:val="none"/>
        </w:rPr>
        <w:t>“专精特新”示范企业进行重点培育。到2025年，培育</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0家</w:t>
      </w:r>
      <w:r>
        <w:rPr>
          <w:rFonts w:hint="eastAsia" w:ascii="仿宋" w:hAnsi="仿宋" w:eastAsia="仿宋" w:cs="仿宋"/>
          <w:color w:val="auto"/>
          <w:sz w:val="28"/>
          <w:szCs w:val="28"/>
          <w:highlight w:val="none"/>
          <w:lang w:val="en-US" w:eastAsia="zh-CN"/>
        </w:rPr>
        <w:t>自治</w:t>
      </w:r>
      <w:r>
        <w:rPr>
          <w:rFonts w:hint="eastAsia" w:ascii="仿宋" w:hAnsi="仿宋" w:eastAsia="仿宋" w:cs="仿宋"/>
          <w:color w:val="auto"/>
          <w:sz w:val="28"/>
          <w:szCs w:val="28"/>
          <w:highlight w:val="none"/>
        </w:rPr>
        <w:t>区“专精特新”中小企业，不断提高</w:t>
      </w:r>
      <w:r>
        <w:rPr>
          <w:rFonts w:hint="eastAsia" w:ascii="仿宋" w:hAnsi="仿宋" w:eastAsia="仿宋" w:cs="仿宋"/>
          <w:color w:val="auto"/>
          <w:sz w:val="28"/>
          <w:szCs w:val="28"/>
          <w:highlight w:val="none"/>
          <w:lang w:val="en-US" w:eastAsia="zh-CN"/>
        </w:rPr>
        <w:t>喀什</w:t>
      </w:r>
      <w:r>
        <w:rPr>
          <w:rFonts w:hint="eastAsia" w:ascii="仿宋" w:hAnsi="仿宋" w:eastAsia="仿宋" w:cs="仿宋"/>
          <w:color w:val="auto"/>
          <w:sz w:val="28"/>
          <w:szCs w:val="28"/>
          <w:highlight w:val="none"/>
        </w:rPr>
        <w:t>地区“专精特新”中小企业的数量比重、整体素质和运行质量。</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——扶持企业走向资本市场壮大发展。</w:t>
      </w:r>
      <w:r>
        <w:rPr>
          <w:rFonts w:hint="eastAsia" w:ascii="仿宋" w:hAnsi="仿宋" w:eastAsia="仿宋" w:cs="仿宋"/>
          <w:color w:val="auto"/>
          <w:sz w:val="28"/>
          <w:szCs w:val="28"/>
          <w:highlight w:val="none"/>
        </w:rPr>
        <w:t>支持</w:t>
      </w:r>
      <w:r>
        <w:rPr>
          <w:rFonts w:hint="eastAsia" w:ascii="仿宋" w:hAnsi="仿宋" w:eastAsia="仿宋" w:cs="仿宋"/>
          <w:color w:val="auto"/>
          <w:sz w:val="28"/>
          <w:szCs w:val="28"/>
          <w:highlight w:val="none"/>
          <w:lang w:val="en-US" w:eastAsia="zh-CN"/>
        </w:rPr>
        <w:t>地区</w:t>
      </w:r>
      <w:r>
        <w:rPr>
          <w:rFonts w:hint="eastAsia" w:ascii="仿宋" w:hAnsi="仿宋" w:eastAsia="仿宋" w:cs="仿宋"/>
          <w:color w:val="auto"/>
          <w:sz w:val="28"/>
          <w:szCs w:val="28"/>
          <w:highlight w:val="none"/>
        </w:rPr>
        <w:t>本土企业通过兼并、收购、重组进一步做大做强。实施品牌战略，建立集产品品牌、企业品牌、区域品牌为一体的产业集群品牌体系，提高“</w:t>
      </w:r>
      <w:r>
        <w:rPr>
          <w:rFonts w:hint="eastAsia" w:ascii="仿宋" w:hAnsi="仿宋" w:eastAsia="仿宋" w:cs="仿宋"/>
          <w:color w:val="auto"/>
          <w:sz w:val="28"/>
          <w:szCs w:val="28"/>
          <w:highlight w:val="none"/>
          <w:lang w:val="en-US" w:eastAsia="zh-CN"/>
        </w:rPr>
        <w:t>喀什</w:t>
      </w:r>
      <w:r>
        <w:rPr>
          <w:rFonts w:hint="eastAsia" w:ascii="仿宋" w:hAnsi="仿宋" w:eastAsia="仿宋" w:cs="仿宋"/>
          <w:color w:val="auto"/>
          <w:sz w:val="28"/>
          <w:szCs w:val="28"/>
          <w:highlight w:val="none"/>
        </w:rPr>
        <w:t>制造”知名度和影响力。鼓励领军企业与外资、央企、民企联合，通过引进项目、资金、技术提升传统产业、布局发展新兴产业。按照“优选一批，培育一批，申报一批，上市一批”的要求，重点选择发展</w:t>
      </w:r>
      <w:r>
        <w:rPr>
          <w:rFonts w:hint="eastAsia" w:ascii="仿宋" w:hAnsi="仿宋" w:eastAsia="仿宋" w:cs="仿宋"/>
          <w:color w:val="auto"/>
          <w:sz w:val="28"/>
          <w:szCs w:val="28"/>
          <w:highlight w:val="none"/>
          <w:lang w:val="en-US" w:eastAsia="zh-CN"/>
        </w:rPr>
        <w:t>新疆美嘉食品饮料有限公司、新疆金杨万华木业有限公司和英吉沙德源农林科技有限公司等一批</w:t>
      </w:r>
      <w:r>
        <w:rPr>
          <w:rFonts w:hint="eastAsia" w:ascii="仿宋" w:hAnsi="仿宋" w:eastAsia="仿宋" w:cs="仿宋"/>
          <w:color w:val="auto"/>
          <w:sz w:val="28"/>
          <w:szCs w:val="28"/>
          <w:highlight w:val="none"/>
        </w:rPr>
        <w:t>潜力大的龙头企业作为上市后备企业，加快企业上市步伐。</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67" w:name="_Toc31259"/>
      <w:bookmarkStart w:id="68" w:name="_Toc31119"/>
      <w:r>
        <w:rPr>
          <w:rFonts w:hint="eastAsia" w:ascii="仿宋" w:hAnsi="仿宋" w:eastAsia="仿宋" w:cs="仿宋"/>
          <w:b/>
          <w:bCs/>
          <w:color w:val="auto"/>
          <w:sz w:val="28"/>
          <w:szCs w:val="28"/>
          <w:highlight w:val="none"/>
          <w:lang w:val="en-US" w:eastAsia="zh-CN"/>
        </w:rPr>
        <w:t>八、品牌提升工程</w:t>
      </w:r>
      <w:bookmarkEnd w:id="67"/>
      <w:bookmarkEnd w:id="6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大力实施品牌战略，</w:t>
      </w:r>
      <w:r>
        <w:rPr>
          <w:rFonts w:hint="eastAsia" w:ascii="仿宋" w:hAnsi="仿宋" w:eastAsia="仿宋" w:cs="仿宋"/>
          <w:color w:val="auto"/>
          <w:sz w:val="28"/>
          <w:szCs w:val="28"/>
          <w:highlight w:val="none"/>
          <w:lang w:val="en-US" w:eastAsia="zh-CN"/>
        </w:rPr>
        <w:t>提升公用品牌的辨识度、企业品牌的知名度、产品品牌的美誉度，提升产品的附加值和竞争力。</w:t>
      </w:r>
      <w:r>
        <w:rPr>
          <w:rFonts w:hint="eastAsia" w:ascii="仿宋" w:hAnsi="仿宋" w:eastAsia="仿宋" w:cs="仿宋"/>
          <w:color w:val="auto"/>
          <w:sz w:val="28"/>
          <w:szCs w:val="28"/>
          <w:highlight w:val="none"/>
        </w:rPr>
        <w:t>提高“</w:t>
      </w:r>
      <w:r>
        <w:rPr>
          <w:rFonts w:hint="eastAsia" w:ascii="仿宋" w:hAnsi="仿宋" w:eastAsia="仿宋" w:cs="仿宋"/>
          <w:color w:val="auto"/>
          <w:sz w:val="28"/>
          <w:szCs w:val="28"/>
          <w:highlight w:val="none"/>
          <w:lang w:val="en-US" w:eastAsia="zh-CN"/>
        </w:rPr>
        <w:t>喀什</w:t>
      </w:r>
      <w:r>
        <w:rPr>
          <w:rFonts w:hint="eastAsia" w:ascii="仿宋" w:hAnsi="仿宋" w:eastAsia="仿宋" w:cs="仿宋"/>
          <w:color w:val="auto"/>
          <w:sz w:val="28"/>
          <w:szCs w:val="28"/>
          <w:highlight w:val="none"/>
        </w:rPr>
        <w:t>制造”知名度和影响力。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培育品牌创建主体工程。</w:t>
      </w:r>
      <w:r>
        <w:rPr>
          <w:rFonts w:hint="eastAsia" w:ascii="仿宋" w:hAnsi="仿宋" w:eastAsia="仿宋" w:cs="仿宋"/>
          <w:color w:val="auto"/>
          <w:sz w:val="28"/>
          <w:szCs w:val="28"/>
          <w:highlight w:val="none"/>
          <w:lang w:val="en-US" w:eastAsia="zh-CN"/>
        </w:rPr>
        <w:t>深入实施龙头带动发展战略，抓好国家、自治区产业化龙头企业培育和认定工作，以及规模以上企业的培育工作，鼓励企业实施品牌战略，鼓励龙头企业通过兼并、重组、参股、联合等方式，促进要素流动和资源融合，打造产业联合体，开展品牌共建共享、打造品牌联盟。</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提升品牌科技含量工程。</w:t>
      </w:r>
      <w:r>
        <w:rPr>
          <w:rFonts w:hint="eastAsia" w:ascii="仿宋" w:hAnsi="仿宋" w:eastAsia="仿宋" w:cs="仿宋"/>
          <w:color w:val="auto"/>
          <w:sz w:val="28"/>
          <w:szCs w:val="28"/>
          <w:highlight w:val="none"/>
          <w:lang w:val="en-US" w:eastAsia="zh-CN"/>
        </w:rPr>
        <w:t>大力实施两化融合工作，全方位开展科技协同创新，强化技术集成示范推广。充分发挥园区、基地、龙头企业作用，建立一批科技成果转化、孵化基地，加速创新成果转化成现实生产力。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强化品牌营销推介工程。</w:t>
      </w:r>
      <w:r>
        <w:rPr>
          <w:rFonts w:hint="eastAsia" w:ascii="仿宋" w:hAnsi="仿宋" w:eastAsia="仿宋" w:cs="仿宋"/>
          <w:color w:val="auto"/>
          <w:sz w:val="28"/>
          <w:szCs w:val="28"/>
          <w:highlight w:val="none"/>
          <w:lang w:val="en-US" w:eastAsia="zh-CN"/>
        </w:rPr>
        <w:t>持续加强区域公用品牌宣传，提升市场知名度，形成“一牌带一业”的统一对外销售态势。在区域品牌上打造“喀什”品牌，在企业和产品品牌上，打造“伽师瓜”、“色买提杏”、“南达”乳业、“巴楚留香瓜”、“喀什噶尔”葡萄等，鼓励有资源优势的地理标准农产品，率先注册地理标志证明或集体商标。</w:t>
      </w:r>
    </w:p>
    <w:p>
      <w:pPr>
        <w:bidi w:val="0"/>
        <w:spacing w:line="360" w:lineRule="auto"/>
        <w:ind w:firstLine="562"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lang w:val="en-US" w:eastAsia="zh-CN"/>
        </w:rPr>
        <w:t>强化品牌营销推介工程。</w:t>
      </w:r>
      <w:r>
        <w:rPr>
          <w:rFonts w:hint="eastAsia" w:ascii="仿宋" w:hAnsi="仿宋" w:eastAsia="仿宋" w:cs="仿宋"/>
          <w:b w:val="0"/>
          <w:bCs/>
          <w:color w:val="auto"/>
          <w:sz w:val="28"/>
          <w:szCs w:val="28"/>
          <w:highlight w:val="none"/>
          <w:lang w:val="en-US" w:eastAsia="zh-CN"/>
        </w:rPr>
        <w:t>持续加强区域公用品牌宣传，提升市场知名度，以喀什古城、民族风情的保护传承为重点，打造独树一帜的品牌文化符号，提升品牌的文化价值。聘请国内外顶尖的专业公司和团队，突出特色、大胆创新，提升品牌策划和包装运营水平。适时组织各类博览会、旅交会等展览展示活动，借助展会窗口集中宣传产品。</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69" w:name="_Toc15030"/>
      <w:bookmarkStart w:id="70" w:name="_Toc9148"/>
      <w:r>
        <w:rPr>
          <w:rFonts w:hint="eastAsia" w:ascii="仿宋" w:hAnsi="仿宋" w:eastAsia="仿宋" w:cs="仿宋"/>
          <w:b/>
          <w:bCs/>
          <w:color w:val="auto"/>
          <w:sz w:val="28"/>
          <w:szCs w:val="28"/>
          <w:highlight w:val="none"/>
          <w:lang w:val="en-US" w:eastAsia="zh-CN"/>
        </w:rPr>
        <w:t>九、创新驱动工程</w:t>
      </w:r>
      <w:bookmarkEnd w:id="69"/>
      <w:bookmarkEnd w:id="7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十四五”时期，喀什地区重点提升以企业为主体的自主创新、科技成果转化和推广应用能力，形成以国家级特区为龙头，以县市工业开发区平台为基础的创新体系。到2025年，新增自治区级企业技术中心3家以上。</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——提升企业创新能力。</w:t>
      </w:r>
      <w:r>
        <w:rPr>
          <w:rFonts w:hint="eastAsia" w:ascii="仿宋" w:hAnsi="仿宋" w:eastAsia="仿宋" w:cs="仿宋"/>
          <w:color w:val="auto"/>
          <w:sz w:val="28"/>
          <w:szCs w:val="28"/>
          <w:highlight w:val="none"/>
          <w:lang w:val="en-US" w:eastAsia="zh-CN"/>
        </w:rPr>
        <w:t>深入实施创新型企业试点，每年选择一批符合条件的工业企业进行试点，对试点企业创新能力建设项目给予重点支持。积极建设企业研发中心，重点支持南达乳业、昆仑药业等龙头企业申报和创建国家级和自治区级企业技术中心、工程（技术研究）中心、重点实验室、博士后科研流动（工作）站等。大力推进企业技术改造，围绕有色、装备制造、建材、农产品加工等行业推进典型示范项目建设，促进初级产品向精深高附加值产品转变，低技术含量产品向高技术含量产品转变，实现产业升级由单个企业改造向整体产业链的配套改造发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——深化产学研合作。</w:t>
      </w:r>
      <w:r>
        <w:rPr>
          <w:rFonts w:hint="eastAsia" w:ascii="仿宋" w:hAnsi="仿宋" w:eastAsia="仿宋" w:cs="仿宋"/>
          <w:color w:val="auto"/>
          <w:sz w:val="28"/>
          <w:szCs w:val="28"/>
          <w:highlight w:val="none"/>
          <w:lang w:val="en-US" w:eastAsia="zh-CN"/>
        </w:rPr>
        <w:t>积极推进“企业投资为主、高等院校和科研院所与企业共同开发、成果共享”的产学研联合创新模式，引导支持院企、校企联合开展技术创新、工艺创新、新产品开发和人才培养服务。积极引导企业与国内知名高校，建设校企联合科创平台，推进共性技术、关键技术攻关，着力破解工业转型升级的技术支撑难题。支持企业建立产学研战略联盟，鼓励企业与国内高等院校、国有大型科研机构通过成果转让、委托开发、合作开发、共建技术开发机构和科技型企业实体等多种形式组建产学研战略联盟。</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——推广技术成果的转化应用。</w:t>
      </w:r>
      <w:r>
        <w:rPr>
          <w:rFonts w:hint="eastAsia" w:ascii="仿宋" w:hAnsi="仿宋" w:eastAsia="仿宋" w:cs="仿宋"/>
          <w:color w:val="auto"/>
          <w:sz w:val="28"/>
          <w:szCs w:val="28"/>
          <w:highlight w:val="none"/>
          <w:lang w:val="en-US" w:eastAsia="zh-CN"/>
        </w:rPr>
        <w:t>引导产学研用加强合作，鼓励企业和社会资本参与，在科研院所、高等院校建设一批创新成果中试转化基地。强化创新成果转移和交易服务机构能力建设，鼓励有条件的科研院所、高等院校、学会、协会、企业或个人在喀什地区兴办科技咨询、评估及专业技术服务机构，打造一批技术创新成果信息发布、共享、对接和交易服务平台。</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——完善科技中介服务体系。</w:t>
      </w:r>
      <w:r>
        <w:rPr>
          <w:rFonts w:hint="eastAsia" w:ascii="仿宋" w:hAnsi="仿宋" w:eastAsia="仿宋" w:cs="仿宋"/>
          <w:color w:val="auto"/>
          <w:sz w:val="28"/>
          <w:szCs w:val="28"/>
          <w:highlight w:val="none"/>
          <w:lang w:val="en-US" w:eastAsia="zh-CN"/>
        </w:rPr>
        <w:t>完善科技金融服务体系，设立科技引导基金，引导民间资本参与完善风险投资体系。完善科技中介服务体系，建立健全包括产权交易、担保、租赁、咨询、评估、知识产权、法律、会计、审计、贸易等在内的科技中介服务体系。</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71" w:name="_Toc8125"/>
      <w:bookmarkStart w:id="72" w:name="_Toc27016"/>
      <w:r>
        <w:rPr>
          <w:rFonts w:hint="eastAsia" w:ascii="仿宋" w:hAnsi="仿宋" w:eastAsia="仿宋" w:cs="仿宋"/>
          <w:b/>
          <w:bCs/>
          <w:color w:val="auto"/>
          <w:sz w:val="28"/>
          <w:szCs w:val="28"/>
          <w:highlight w:val="none"/>
          <w:lang w:val="en-US" w:eastAsia="zh-CN"/>
        </w:rPr>
        <w:t>十、开放合作工程</w:t>
      </w:r>
      <w:bookmarkEnd w:id="71"/>
      <w:bookmarkEnd w:id="7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“十四五”期间，喀什地区将抓住新疆建设“丝绸之路经济带”核心区的战略机遇，在外向型经济平台上加码注力。</w:t>
      </w:r>
    </w:p>
    <w:p>
      <w:pPr>
        <w:widowControl w:val="0"/>
        <w:suppressAutoHyphens w:val="0"/>
        <w:topLinePunct/>
        <w:spacing w:line="360" w:lineRule="auto"/>
        <w:ind w:firstLine="562"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——积极构筑丝绸之路大通道。</w:t>
      </w:r>
      <w:r>
        <w:rPr>
          <w:rFonts w:hint="eastAsia" w:ascii="仿宋" w:hAnsi="仿宋" w:eastAsia="仿宋" w:cs="仿宋"/>
          <w:b w:val="0"/>
          <w:bCs/>
          <w:color w:val="auto"/>
          <w:sz w:val="28"/>
          <w:szCs w:val="28"/>
          <w:highlight w:val="none"/>
          <w:lang w:val="en-US" w:eastAsia="zh-CN"/>
        </w:rPr>
        <w:t>外向型经济发展是重中之重，努力打造开放发展平台。一是</w:t>
      </w:r>
      <w:r>
        <w:rPr>
          <w:rFonts w:hint="eastAsia" w:ascii="仿宋" w:hAnsi="仿宋" w:eastAsia="仿宋" w:cs="仿宋"/>
          <w:color w:val="auto"/>
          <w:sz w:val="28"/>
          <w:szCs w:val="28"/>
          <w:highlight w:val="none"/>
        </w:rPr>
        <w:t>以喀什市为中心，依托南通道、中巴经济走廊建设</w:t>
      </w:r>
      <w:r>
        <w:rPr>
          <w:rFonts w:hint="eastAsia" w:ascii="仿宋" w:hAnsi="仿宋" w:eastAsia="仿宋" w:cs="仿宋"/>
          <w:color w:val="auto"/>
          <w:sz w:val="28"/>
          <w:szCs w:val="28"/>
          <w:highlight w:val="none"/>
          <w:lang w:val="en-US" w:eastAsia="zh-CN"/>
        </w:rPr>
        <w:t>中巴红其拉甫口岸、中塔卡拉苏口岸以</w:t>
      </w:r>
      <w:r>
        <w:rPr>
          <w:rFonts w:hint="eastAsia" w:ascii="仿宋" w:hAnsi="仿宋" w:eastAsia="仿宋" w:cs="仿宋"/>
          <w:color w:val="auto"/>
          <w:sz w:val="28"/>
          <w:szCs w:val="28"/>
          <w:highlight w:val="none"/>
        </w:rPr>
        <w:t>及</w:t>
      </w:r>
      <w:r>
        <w:rPr>
          <w:rFonts w:hint="eastAsia" w:ascii="仿宋" w:hAnsi="仿宋" w:eastAsia="仿宋" w:cs="仿宋"/>
          <w:color w:val="auto"/>
          <w:sz w:val="28"/>
          <w:szCs w:val="28"/>
          <w:highlight w:val="none"/>
          <w:lang w:val="en-US" w:eastAsia="zh-CN"/>
        </w:rPr>
        <w:t>喀什航空口岸</w:t>
      </w:r>
      <w:r>
        <w:rPr>
          <w:rFonts w:hint="eastAsia" w:ascii="仿宋" w:hAnsi="仿宋" w:eastAsia="仿宋" w:cs="仿宋"/>
          <w:color w:val="auto"/>
          <w:sz w:val="28"/>
          <w:szCs w:val="28"/>
          <w:highlight w:val="none"/>
        </w:rPr>
        <w:t>等口岸集群交通网络，加快商贸物流及交通基础设施建设，加强与南亚、中亚基础设施互联互通和能源资源贸易，构建重点面向南亚、中亚的商贸物流核心圈，打造国际商贸物流基地。依托喀什经济开发区、综合保税区、边境经济合作区等开放平台，加快特色农产品和能源资源产品商贸市场集群建设，发展国际航空物流、电商及跨境电商等业态</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二是强化与周边国家及地方政府的沟通磋商，加强与国内外重要港口、口岸务实合作，积极争取开通国际货运班列。三是推进海关边检验放模式和通关模式，切实提高贸易便利化水平以及海关的边检能力，构建丝绸之路“大通道、大产业、大物流”。</w:t>
      </w:r>
    </w:p>
    <w:p>
      <w:pPr>
        <w:widowControl w:val="0"/>
        <w:suppressAutoHyphens w:val="0"/>
        <w:topLinePunct/>
        <w:spacing w:line="360" w:lineRule="auto"/>
        <w:ind w:firstLine="562"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——构建开放型工业体系。</w:t>
      </w:r>
      <w:r>
        <w:rPr>
          <w:rFonts w:hint="eastAsia" w:ascii="仿宋" w:hAnsi="仿宋" w:eastAsia="仿宋" w:cs="仿宋"/>
          <w:color w:val="auto"/>
          <w:sz w:val="28"/>
          <w:szCs w:val="28"/>
          <w:highlight w:val="none"/>
          <w:lang w:val="en-US" w:eastAsia="zh-CN"/>
        </w:rPr>
        <w:t>面向南亚、中亚市场</w:t>
      </w:r>
      <w:r>
        <w:rPr>
          <w:rFonts w:hint="eastAsia" w:ascii="仿宋" w:hAnsi="仿宋" w:eastAsia="仿宋" w:cs="仿宋"/>
          <w:color w:val="auto"/>
          <w:sz w:val="28"/>
          <w:szCs w:val="28"/>
          <w:highlight w:val="none"/>
        </w:rPr>
        <w:t>，重点服务中巴经济走廊、中亚地区，发展建材、</w:t>
      </w:r>
      <w:r>
        <w:rPr>
          <w:rFonts w:hint="eastAsia" w:ascii="仿宋" w:hAnsi="仿宋" w:eastAsia="仿宋" w:cs="仿宋"/>
          <w:color w:val="auto"/>
          <w:sz w:val="28"/>
          <w:szCs w:val="28"/>
          <w:highlight w:val="none"/>
          <w:lang w:val="en-US" w:eastAsia="zh-CN"/>
        </w:rPr>
        <w:t>纺织服装、电子产品</w:t>
      </w:r>
      <w:r>
        <w:rPr>
          <w:rFonts w:hint="eastAsia" w:ascii="仿宋" w:hAnsi="仿宋" w:eastAsia="仿宋" w:cs="仿宋"/>
          <w:color w:val="auto"/>
          <w:sz w:val="28"/>
          <w:szCs w:val="28"/>
          <w:highlight w:val="none"/>
        </w:rPr>
        <w:t>和特色农产品等</w:t>
      </w:r>
      <w:r>
        <w:rPr>
          <w:rFonts w:hint="eastAsia" w:ascii="仿宋" w:hAnsi="仿宋" w:eastAsia="仿宋" w:cs="仿宋"/>
          <w:color w:val="auto"/>
          <w:sz w:val="28"/>
          <w:szCs w:val="28"/>
          <w:highlight w:val="none"/>
          <w:lang w:val="en-US" w:eastAsia="zh-CN"/>
        </w:rPr>
        <w:t>外向型产业。大力实施外向型企业培育工程，引进一批进品资源加工、出口产品组装加工的外向型企业，在园区聚焦一批外向型产业集群，打造出口基地。加强与周边国家开展产能合作，积极引导产能过剩企业走出去，鼓励产能过剩行业向外有序转移。不断提高产品科技含量和附加值，提升地区优势产品竞争力，增加地区产品出口份额，培育对外经济新优势，推动经济发展由内向型向外向型转变，发挥出口对双循环的促进作用。</w:t>
      </w:r>
    </w:p>
    <w:p>
      <w:pPr>
        <w:widowControl w:val="0"/>
        <w:suppressAutoHyphens w:val="0"/>
        <w:topLinePunct/>
        <w:spacing w:line="360" w:lineRule="auto"/>
        <w:ind w:firstLine="562"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——鼓励企业走出去引进来。</w:t>
      </w:r>
      <w:r>
        <w:rPr>
          <w:rFonts w:hint="eastAsia" w:ascii="仿宋" w:hAnsi="仿宋" w:eastAsia="仿宋" w:cs="仿宋"/>
          <w:color w:val="auto"/>
          <w:sz w:val="28"/>
          <w:szCs w:val="28"/>
          <w:highlight w:val="none"/>
          <w:lang w:val="en-US" w:eastAsia="zh-CN"/>
        </w:rPr>
        <w:t>加强与丝绸之路沿线国家的科技合作。利用好新疆向西开放的窗口作用，以地区八大主导工业为基础，加强与中南亚等国的国际科技合作，特别是要加强金属矿产等资源的勘探开发合作以及资源</w:t>
      </w:r>
      <w:r>
        <w:rPr>
          <w:rFonts w:hint="eastAsia" w:ascii="仿宋" w:hAnsi="仿宋" w:eastAsia="仿宋" w:cs="仿宋"/>
          <w:b w:val="0"/>
          <w:bCs/>
          <w:color w:val="auto"/>
          <w:sz w:val="28"/>
          <w:szCs w:val="28"/>
          <w:highlight w:val="none"/>
          <w:lang w:val="en-US" w:eastAsia="zh-CN"/>
        </w:rPr>
        <w:t>境外加工和深加工技术的服务合作，形成上下游一体化产业链，为中巴经济合作走廊的建设提供科技引领。</w:t>
      </w:r>
    </w:p>
    <w:p>
      <w:pPr>
        <w:widowControl w:val="0"/>
        <w:suppressAutoHyphens w:val="0"/>
        <w:topLinePunct/>
        <w:spacing w:line="360" w:lineRule="auto"/>
        <w:ind w:firstLine="562"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——加强区域合作与交流。</w:t>
      </w:r>
      <w:r>
        <w:rPr>
          <w:rFonts w:hint="eastAsia" w:ascii="仿宋" w:hAnsi="仿宋" w:eastAsia="仿宋" w:cs="仿宋"/>
          <w:b w:val="0"/>
          <w:bCs/>
          <w:color w:val="auto"/>
          <w:sz w:val="28"/>
          <w:szCs w:val="28"/>
          <w:highlight w:val="none"/>
          <w:lang w:val="en-US" w:eastAsia="zh-CN"/>
        </w:rPr>
        <w:t>深挖上海、广州、山东等省市对口援疆潜力，打造省际合作园区，建设一批地区产业园。</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73" w:name="_Toc17759"/>
      <w:bookmarkStart w:id="74" w:name="_Toc2761"/>
      <w:r>
        <w:rPr>
          <w:rFonts w:hint="eastAsia" w:ascii="仿宋" w:hAnsi="仿宋" w:eastAsia="仿宋" w:cs="仿宋"/>
          <w:b/>
          <w:bCs/>
          <w:color w:val="auto"/>
          <w:sz w:val="28"/>
          <w:szCs w:val="28"/>
          <w:highlight w:val="none"/>
          <w:lang w:val="en-US" w:eastAsia="zh-CN"/>
        </w:rPr>
        <w:t>十一、两化融合工程</w:t>
      </w:r>
      <w:bookmarkEnd w:id="73"/>
      <w:bookmarkEnd w:id="74"/>
    </w:p>
    <w:p>
      <w:pPr>
        <w:widowControl w:val="0"/>
        <w:suppressAutoHyphens w:val="0"/>
        <w:topLinePunct/>
        <w:spacing w:line="360" w:lineRule="auto"/>
        <w:ind w:firstLine="560"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围绕“新基建”，全力推进5G、互联网+工程，全面推进信息技术在产品开发、生产控制、经营管理和商业模式创新中的深度应用。</w:t>
      </w:r>
    </w:p>
    <w:p>
      <w:pPr>
        <w:widowControl w:val="0"/>
        <w:suppressAutoHyphens w:val="0"/>
        <w:topLinePunct/>
        <w:spacing w:line="360" w:lineRule="auto"/>
        <w:ind w:firstLine="562" w:firstLineChars="200"/>
        <w:rPr>
          <w:rFonts w:hint="eastAsia"/>
          <w:color w:val="auto"/>
          <w:highlight w:val="none"/>
          <w:lang w:val="en-US" w:eastAsia="zh-CN"/>
        </w:rPr>
      </w:pPr>
      <w:r>
        <w:rPr>
          <w:rFonts w:hint="eastAsia" w:ascii="仿宋" w:hAnsi="仿宋" w:eastAsia="仿宋" w:cs="仿宋"/>
          <w:b/>
          <w:bCs w:val="0"/>
          <w:color w:val="auto"/>
          <w:sz w:val="28"/>
          <w:szCs w:val="28"/>
          <w:highlight w:val="none"/>
          <w:lang w:val="en-US" w:eastAsia="zh-CN"/>
        </w:rPr>
        <w:t>——加快融入新型基础设施建设。</w:t>
      </w:r>
      <w:r>
        <w:rPr>
          <w:rFonts w:hint="eastAsia" w:ascii="仿宋" w:hAnsi="仿宋" w:eastAsia="仿宋" w:cs="仿宋"/>
          <w:b w:val="0"/>
          <w:bCs/>
          <w:color w:val="auto"/>
          <w:sz w:val="28"/>
          <w:szCs w:val="28"/>
          <w:highlight w:val="none"/>
          <w:lang w:val="en-US" w:eastAsia="zh-CN"/>
        </w:rPr>
        <w:t>积极贯彻国家的部署，加大5G、城际动车铁路、大数据中心、人工智能、工业互联网、物联网等领域建设。做好“新基建”的顶层设计，对“新基建”投资、建设和运营进行系统性、规律性研究，做好统筹规划，明确发展重点和次序。出台财税、金融、产业等方面的政策，发挥好政府性投资“四两拨千斤”的作用，打造集约高效、经济适用、智能绿色、安全可靠的现代化基础设施体系，推动物联网、下一代互联网、区块链等技术和产业创新发展。</w:t>
      </w:r>
    </w:p>
    <w:p>
      <w:pPr>
        <w:spacing w:line="360" w:lineRule="auto"/>
        <w:ind w:firstLine="562"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——推动企业“两化”融合进程。</w:t>
      </w:r>
      <w:r>
        <w:rPr>
          <w:rFonts w:hint="eastAsia" w:ascii="仿宋" w:hAnsi="仿宋" w:eastAsia="仿宋" w:cs="仿宋"/>
          <w:b w:val="0"/>
          <w:bCs/>
          <w:color w:val="auto"/>
          <w:sz w:val="28"/>
          <w:szCs w:val="28"/>
          <w:highlight w:val="none"/>
          <w:lang w:val="en-US" w:eastAsia="zh-CN"/>
        </w:rPr>
        <w:t>加速传统产业的“两化”深度融合。加大在电力、热力、建材、钢铁、轻工等传统工业中信息技术应用程度。大力发展工业APP，持续推动企业资源计划（ERP）、制造执行系统（MES）、客户关系管理系统（CRM）等信息系统在企业研发、生产、管理、流通环节的广泛应用。建立工业云平台，强化重点行业、重点企业开展智能工厂应用示范，打造协同研发、协同供应链管理和网络制造。充分挖掘信息技术改造传统产业的潜力，推动喀什地区传统产业转型升级。加快实施“互联网＋”先进制造行动计划，培育基于互联网的新产品、新业态、新模式。加速培育工业互联网新产品。培育基于互联网的个性化定制、众包设计、云制造等新型制造模式。加快构建“大数据、大支撑、大安全”安全生产平台，推动安全生产监管监察动态化、实时化，以及事故预判和风险防控自动化、智能化。</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val="en-US" w:eastAsia="zh-CN"/>
        </w:rPr>
        <w:t>——大力发展“数字”经济。</w:t>
      </w:r>
      <w:r>
        <w:rPr>
          <w:rFonts w:hint="eastAsia" w:ascii="仿宋" w:hAnsi="仿宋" w:eastAsia="仿宋" w:cs="仿宋"/>
          <w:color w:val="auto"/>
          <w:sz w:val="28"/>
          <w:szCs w:val="28"/>
          <w:highlight w:val="none"/>
          <w:lang w:val="en-US" w:eastAsia="zh-CN"/>
        </w:rPr>
        <w:t>高效配置数据要素，促进数据要素联动，优化经济治理基础数据库，加快推动各县市、各部门间数据共享交换。支持构建农业、工业、交通、教育、安防、城市管理、公共资源交易等领域规范化数据开发利用的场景，提升社会数据资源价值。强化科技支撑，深度融合数字经济与实体经济，推动智慧农业、工业、服务业的数字化升级。同时，加强专业人才培养，为发展数字经济筑牢人才支撑。争取在喀什建立南疆“大数据中心”项目，逐步实现喀什作为南疆的“大数据中心”、“云计算中心”。</w:t>
      </w:r>
      <w:bookmarkStart w:id="75" w:name="_Toc43750790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olor w:val="auto"/>
          <w:highlight w:val="none"/>
          <w:lang w:val="en-US" w:eastAsia="zh-CN"/>
        </w:rPr>
      </w:pP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bCs/>
          <w:color w:val="auto"/>
          <w:sz w:val="28"/>
          <w:szCs w:val="28"/>
          <w:highlight w:val="none"/>
        </w:rPr>
        <w:t>着力培育</w:t>
      </w:r>
      <w:r>
        <w:rPr>
          <w:rFonts w:hint="eastAsia" w:ascii="仿宋" w:hAnsi="仿宋" w:eastAsia="仿宋" w:cs="仿宋"/>
          <w:b/>
          <w:bCs/>
          <w:color w:val="auto"/>
          <w:sz w:val="28"/>
          <w:szCs w:val="28"/>
          <w:highlight w:val="none"/>
          <w:lang w:val="en-US" w:eastAsia="zh-CN"/>
        </w:rPr>
        <w:t>信息</w:t>
      </w:r>
      <w:r>
        <w:rPr>
          <w:rFonts w:hint="eastAsia" w:ascii="仿宋" w:hAnsi="仿宋" w:eastAsia="仿宋" w:cs="仿宋"/>
          <w:b/>
          <w:bCs/>
          <w:color w:val="auto"/>
          <w:sz w:val="28"/>
          <w:szCs w:val="28"/>
          <w:highlight w:val="none"/>
        </w:rPr>
        <w:t>产业</w:t>
      </w:r>
      <w:r>
        <w:rPr>
          <w:rFonts w:hint="eastAsia" w:ascii="仿宋" w:hAnsi="仿宋" w:eastAsia="仿宋" w:cs="仿宋"/>
          <w:b/>
          <w:bCs/>
          <w:color w:val="auto"/>
          <w:sz w:val="28"/>
          <w:szCs w:val="28"/>
          <w:highlight w:val="none"/>
          <w:lang w:eastAsia="zh-CN"/>
        </w:rPr>
        <w:t>。</w:t>
      </w:r>
      <w:r>
        <w:rPr>
          <w:rFonts w:hint="eastAsia" w:ascii="仿宋" w:hAnsi="仿宋" w:eastAsia="仿宋" w:cs="仿宋"/>
          <w:color w:val="auto"/>
          <w:sz w:val="28"/>
          <w:szCs w:val="28"/>
          <w:highlight w:val="none"/>
        </w:rPr>
        <w:t>因地制宜，培育电子信息产业。紧紧围绕喀什地区产业现状和社会需求，把握好国家建立中巴经济走廊、建设中巴光缆的重大历史机遇，发展电子信息制造业、软件服务业、电子商务等产业。依托对口援疆机制，加大招商引资力度，吸引外地企业在喀什成立分支机构，参与地区信息化建设。加强与乌鲁木齐等地信息技术企业合作，借力发展，提升本地信息化服务能力。充分挖掘本地廉价劳动力资源，积极引进吸纳就业能力强，技术要求不高的电子产品加工行业，逐渐形成以电子配件为基础，实现向整机产品过渡的产业格局。</w:t>
      </w:r>
      <w:bookmarkEnd w:id="75"/>
      <w:r>
        <w:rPr>
          <w:rFonts w:hint="eastAsia" w:ascii="仿宋" w:hAnsi="仿宋" w:eastAsia="仿宋" w:cs="仿宋"/>
          <w:color w:val="auto"/>
          <w:sz w:val="28"/>
          <w:szCs w:val="28"/>
          <w:highlight w:val="none"/>
          <w:lang w:val="en-US" w:eastAsia="zh-CN"/>
        </w:rPr>
        <w:t>加快云计算产业发展，积极推进云服务的创新发展，大力促进云计算相关的软件研发、应用服务等方面的产业发展，进一步为周边区域提供云计算服务。</w:t>
      </w:r>
    </w:p>
    <w:p>
      <w:pPr>
        <w:widowControl w:val="0"/>
        <w:suppressAutoHyphens w:val="0"/>
        <w:topLinePunct/>
        <w:spacing w:line="360" w:lineRule="auto"/>
        <w:ind w:firstLine="562" w:firstLineChars="200"/>
        <w:rPr>
          <w:rFonts w:hint="eastAsia"/>
          <w:color w:val="auto"/>
          <w:highlight w:val="none"/>
          <w:lang w:val="en-US" w:eastAsia="zh-CN"/>
        </w:rPr>
      </w:pPr>
      <w:r>
        <w:rPr>
          <w:rFonts w:hint="eastAsia" w:ascii="仿宋" w:hAnsi="仿宋" w:eastAsia="仿宋" w:cs="仿宋"/>
          <w:b/>
          <w:bCs w:val="0"/>
          <w:color w:val="auto"/>
          <w:sz w:val="28"/>
          <w:szCs w:val="28"/>
          <w:highlight w:val="none"/>
          <w:lang w:val="en-US" w:eastAsia="zh-CN"/>
        </w:rPr>
        <w:t>——深入推进两化融合管理体系贯标。</w:t>
      </w:r>
      <w:r>
        <w:rPr>
          <w:rFonts w:hint="eastAsia" w:ascii="仿宋" w:hAnsi="仿宋" w:eastAsia="仿宋" w:cs="仿宋"/>
          <w:b w:val="0"/>
          <w:bCs/>
          <w:color w:val="auto"/>
          <w:sz w:val="28"/>
          <w:szCs w:val="28"/>
          <w:highlight w:val="none"/>
          <w:lang w:val="en-US" w:eastAsia="zh-CN"/>
        </w:rPr>
        <w:t>组织企业参加两化融合管理体系贯标试点、申报两化融合项目，促进重点企业实施生产制造数字化、产品数字化智能化、信息化促进节能减排等工程，加强示范推广，引导企业逐级提升，促进企业创新能力、劳动生产率、产品质量等核心竞争力整体提高。</w:t>
      </w:r>
    </w:p>
    <w:p>
      <w:pPr>
        <w:bidi w:val="0"/>
        <w:rPr>
          <w:rFonts w:hint="eastAsia"/>
          <w:color w:val="auto"/>
          <w:highlight w:val="none"/>
          <w:lang w:val="en-US" w:eastAsia="zh-CN"/>
        </w:rPr>
      </w:pPr>
    </w:p>
    <w:p>
      <w:pPr>
        <w:pStyle w:val="3"/>
        <w:bidi w:val="0"/>
        <w:rPr>
          <w:rFonts w:hint="eastAsia"/>
          <w:color w:val="auto"/>
          <w:highlight w:val="none"/>
        </w:rPr>
      </w:pPr>
      <w:r>
        <w:rPr>
          <w:rFonts w:hint="eastAsia"/>
          <w:color w:val="auto"/>
          <w:highlight w:val="none"/>
          <w:lang w:val="en-US" w:eastAsia="zh-CN"/>
        </w:rPr>
        <w:br w:type="page"/>
      </w:r>
      <w:bookmarkStart w:id="76" w:name="_Toc11207"/>
      <w:bookmarkStart w:id="77" w:name="_Toc24332"/>
      <w:r>
        <w:rPr>
          <w:rFonts w:hint="eastAsia"/>
          <w:color w:val="auto"/>
          <w:highlight w:val="none"/>
          <w:lang w:val="en-US" w:eastAsia="zh-CN"/>
        </w:rPr>
        <w:t>第六章 规划实施与</w:t>
      </w:r>
      <w:r>
        <w:rPr>
          <w:rFonts w:hint="eastAsia"/>
          <w:color w:val="auto"/>
          <w:highlight w:val="none"/>
        </w:rPr>
        <w:t>保障</w:t>
      </w:r>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78" w:name="_Toc12889"/>
      <w:bookmarkStart w:id="79" w:name="_Toc19038"/>
      <w:r>
        <w:rPr>
          <w:rFonts w:hint="eastAsia" w:ascii="仿宋" w:hAnsi="仿宋" w:eastAsia="仿宋" w:cs="仿宋"/>
          <w:b/>
          <w:bCs/>
          <w:color w:val="auto"/>
          <w:sz w:val="28"/>
          <w:szCs w:val="28"/>
          <w:highlight w:val="none"/>
          <w:lang w:val="en-US" w:eastAsia="zh-CN"/>
        </w:rPr>
        <w:t>一、统筹协调，加强组织领导</w:t>
      </w:r>
      <w:bookmarkEnd w:id="78"/>
      <w:bookmarkEnd w:id="79"/>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健全机构。</w:t>
      </w:r>
      <w:r>
        <w:rPr>
          <w:rFonts w:hint="eastAsia" w:ascii="仿宋" w:hAnsi="仿宋" w:eastAsia="仿宋" w:cs="仿宋"/>
          <w:color w:val="auto"/>
          <w:sz w:val="28"/>
          <w:szCs w:val="28"/>
          <w:highlight w:val="none"/>
        </w:rPr>
        <w:t>成立喀什地区层面工业高质量发展领导小组，办公室设在地区工信局。负责</w:t>
      </w:r>
      <w:r>
        <w:rPr>
          <w:rFonts w:hint="eastAsia" w:ascii="仿宋" w:hAnsi="仿宋" w:eastAsia="仿宋" w:cs="仿宋"/>
          <w:color w:val="auto"/>
          <w:sz w:val="28"/>
          <w:szCs w:val="28"/>
          <w:highlight w:val="none"/>
          <w:lang w:val="en-US" w:eastAsia="zh-CN"/>
        </w:rPr>
        <w:t>组织实施工业规划</w:t>
      </w:r>
      <w:r>
        <w:rPr>
          <w:rFonts w:hint="eastAsia" w:ascii="仿宋" w:hAnsi="仿宋" w:eastAsia="仿宋" w:cs="仿宋"/>
          <w:color w:val="auto"/>
          <w:sz w:val="28"/>
          <w:szCs w:val="28"/>
          <w:highlight w:val="none"/>
        </w:rPr>
        <w:t>，出台产业扶持政策，协调各经济口部门全方位服务，强化对市县发展工业的调控能力。促使各方力量服务于全地区工业高质量发展的大局，服从地区新型工业化发展领导小组的统一规划和调控。</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完善机制。</w:t>
      </w:r>
      <w:r>
        <w:rPr>
          <w:rFonts w:hint="eastAsia" w:ascii="仿宋" w:hAnsi="仿宋" w:eastAsia="仿宋" w:cs="仿宋"/>
          <w:color w:val="auto"/>
          <w:sz w:val="28"/>
          <w:szCs w:val="28"/>
          <w:highlight w:val="none"/>
        </w:rPr>
        <w:t>实行地区、县、乡三级联动机制，提高各级政府的主体压力与积极性。实行企业、部门的互动机制，提高服务的主动性和针对性。实行重大项目挂牌制度，挂牌领导日常推动、分管领导调度推动、主要领导会商会办推动，集中推进企业项目的审批、相关土地、基础设施配套等落实。</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量化考核。</w:t>
      </w:r>
      <w:r>
        <w:rPr>
          <w:rFonts w:hint="eastAsia" w:ascii="仿宋" w:hAnsi="仿宋" w:eastAsia="仿宋" w:cs="仿宋"/>
          <w:color w:val="auto"/>
          <w:sz w:val="28"/>
          <w:szCs w:val="28"/>
          <w:highlight w:val="none"/>
        </w:rPr>
        <w:t>完善工业高质量发展目标考核体系，创新考核方式和手段，强化考核结果的奖罚与应用。加强工业经济运行调控，通过扩大监测范围、完善监测平台、强化实时监控、健全动态监测体系等措施，加强对工业经济的运行调控。重点督查投资和建设进度完成情况；对服务部门重点督查服务态度、服务次数、服务成效和领导交办事项的办理结果；对责任单位重点督查信息跟踪和服务提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80" w:name="_Toc29234"/>
      <w:bookmarkStart w:id="81" w:name="_Toc24450"/>
      <w:r>
        <w:rPr>
          <w:rFonts w:hint="eastAsia" w:ascii="仿宋" w:hAnsi="仿宋" w:eastAsia="仿宋" w:cs="仿宋"/>
          <w:b/>
          <w:bCs/>
          <w:color w:val="auto"/>
          <w:sz w:val="28"/>
          <w:szCs w:val="28"/>
          <w:highlight w:val="none"/>
          <w:lang w:val="en-US" w:eastAsia="zh-CN"/>
        </w:rPr>
        <w:t>二、注重实效，深化政策保障</w:t>
      </w:r>
      <w:bookmarkEnd w:id="80"/>
      <w:bookmarkEnd w:id="81"/>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落实特殊政策。</w:t>
      </w:r>
      <w:r>
        <w:rPr>
          <w:rFonts w:hint="eastAsia" w:ascii="仿宋" w:hAnsi="仿宋" w:eastAsia="仿宋" w:cs="仿宋"/>
          <w:color w:val="auto"/>
          <w:sz w:val="28"/>
          <w:szCs w:val="28"/>
          <w:highlight w:val="none"/>
        </w:rPr>
        <w:t>落实自治区党委、自治区人民政府《关于在喀什、霍尔果斯经济开发区试行特别机制和特殊政策的意见》，强化差别化产业政策、土地政策落地，贯彻支持转型升级的各项税收优惠政策。通过颁布政策吸引投资商，通过落实政策留住投资商，通过“政策牌”，打造一个你无我有、你有我优的投资洼地。</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强化产业引导。</w:t>
      </w:r>
      <w:r>
        <w:rPr>
          <w:rFonts w:hint="eastAsia" w:ascii="仿宋" w:hAnsi="仿宋" w:eastAsia="仿宋" w:cs="仿宋"/>
          <w:b w:val="0"/>
          <w:bCs w:val="0"/>
          <w:color w:val="auto"/>
          <w:sz w:val="28"/>
          <w:szCs w:val="28"/>
          <w:highlight w:val="none"/>
          <w:lang w:val="en-US" w:eastAsia="zh-CN"/>
        </w:rPr>
        <w:t>参照</w:t>
      </w:r>
      <w:r>
        <w:rPr>
          <w:rFonts w:hint="eastAsia" w:ascii="仿宋" w:hAnsi="仿宋" w:eastAsia="仿宋" w:cs="仿宋"/>
          <w:color w:val="auto"/>
          <w:sz w:val="28"/>
          <w:szCs w:val="28"/>
          <w:highlight w:val="none"/>
        </w:rPr>
        <w:t>2019版国家产业发展目</w:t>
      </w:r>
      <w:r>
        <w:rPr>
          <w:rFonts w:hint="eastAsia" w:ascii="仿宋" w:hAnsi="仿宋" w:eastAsia="仿宋" w:cs="仿宋"/>
          <w:color w:val="auto"/>
          <w:sz w:val="28"/>
          <w:szCs w:val="28"/>
          <w:highlight w:val="none"/>
          <w:lang w:val="en-US" w:eastAsia="zh-CN"/>
        </w:rPr>
        <w:t>录</w:t>
      </w:r>
      <w:r>
        <w:rPr>
          <w:rFonts w:hint="eastAsia" w:ascii="仿宋" w:hAnsi="仿宋" w:eastAsia="仿宋" w:cs="仿宋"/>
          <w:color w:val="auto"/>
          <w:sz w:val="28"/>
          <w:szCs w:val="28"/>
          <w:highlight w:val="none"/>
        </w:rPr>
        <w:t>，围绕《中国制造业发展纲要(2015-2025)》和自治区发展要求，根据喀什工业产业发展重点，加快制定喀什重点产业发展目录和喀什招商引资项目目录，</w:t>
      </w:r>
      <w:r>
        <w:rPr>
          <w:rFonts w:hint="eastAsia" w:ascii="仿宋" w:hAnsi="仿宋" w:eastAsia="仿宋" w:cs="仿宋"/>
          <w:color w:val="auto"/>
          <w:sz w:val="28"/>
          <w:szCs w:val="28"/>
          <w:highlight w:val="none"/>
          <w:lang w:val="en-US" w:eastAsia="zh-CN"/>
        </w:rPr>
        <w:t>形成高质量的项目库，</w:t>
      </w:r>
      <w:r>
        <w:rPr>
          <w:rFonts w:hint="eastAsia" w:ascii="仿宋" w:hAnsi="仿宋" w:eastAsia="仿宋" w:cs="仿宋"/>
          <w:color w:val="auto"/>
          <w:sz w:val="28"/>
          <w:szCs w:val="28"/>
          <w:highlight w:val="none"/>
        </w:rPr>
        <w:t>引导全喀什地区的产业转型、高质量发展。</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加大财税扶持。</w:t>
      </w:r>
      <w:r>
        <w:rPr>
          <w:rFonts w:hint="eastAsia" w:ascii="仿宋" w:hAnsi="仿宋" w:eastAsia="仿宋" w:cs="仿宋"/>
          <w:color w:val="auto"/>
          <w:sz w:val="28"/>
          <w:szCs w:val="28"/>
          <w:highlight w:val="none"/>
        </w:rPr>
        <w:t>继续围绕喀什特区这一品牌，争取国家和自治区的支持，</w:t>
      </w:r>
      <w:r>
        <w:rPr>
          <w:rFonts w:hint="eastAsia" w:ascii="仿宋" w:hAnsi="仿宋" w:eastAsia="仿宋" w:cs="仿宋"/>
          <w:b/>
          <w:bCs/>
          <w:color w:val="auto"/>
          <w:sz w:val="28"/>
          <w:szCs w:val="28"/>
          <w:highlight w:val="none"/>
        </w:rPr>
        <w:t>设立喀什工业高质量发展专项资金（每年3000万元），</w:t>
      </w:r>
      <w:r>
        <w:rPr>
          <w:rFonts w:hint="eastAsia" w:ascii="仿宋" w:hAnsi="仿宋" w:eastAsia="仿宋" w:cs="仿宋"/>
          <w:color w:val="auto"/>
          <w:sz w:val="28"/>
          <w:szCs w:val="28"/>
          <w:highlight w:val="none"/>
        </w:rPr>
        <w:t>采取配套、贴息、补助、奖励等办法，扶持重大项目建设、资源勘探开发、产业集群发展、公共服务平台建设、技术创新与技术改造及重点人才引进等工作。</w:t>
      </w:r>
      <w:r>
        <w:rPr>
          <w:rFonts w:hint="eastAsia" w:ascii="仿宋" w:hAnsi="仿宋" w:eastAsia="仿宋" w:cs="仿宋"/>
          <w:color w:val="auto"/>
          <w:sz w:val="28"/>
          <w:szCs w:val="28"/>
          <w:highlight w:val="none"/>
          <w:lang w:eastAsia="zh-CN"/>
        </w:rPr>
        <w:t>发挥援疆资金的杠杆、引导效应，每年从援疆资金中预算一定比例资金，用于重大工业项目的前期工作费用。</w:t>
      </w:r>
      <w:r>
        <w:rPr>
          <w:rFonts w:hint="eastAsia" w:ascii="仿宋" w:hAnsi="仿宋" w:eastAsia="仿宋" w:cs="仿宋"/>
          <w:color w:val="auto"/>
          <w:sz w:val="28"/>
          <w:szCs w:val="28"/>
          <w:highlight w:val="none"/>
        </w:rPr>
        <w:t>同时，争取国家和自治区在工业生产方面的技术改造、清洁生产、节能减排、重点装备自主化、品牌建设和公共服务平台建设等方面的资金或贷款贴息支持。</w:t>
      </w:r>
      <w:r>
        <w:rPr>
          <w:rFonts w:hint="eastAsia" w:ascii="仿宋" w:hAnsi="仿宋" w:eastAsia="仿宋" w:cs="仿宋"/>
          <w:color w:val="auto"/>
          <w:sz w:val="28"/>
          <w:szCs w:val="28"/>
          <w:highlight w:val="none"/>
          <w:lang w:val="en-US" w:eastAsia="zh-CN"/>
        </w:rPr>
        <w:t>争取农产品出疆运费补贴、馕产业低电价。</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82" w:name="_Toc11389"/>
      <w:bookmarkStart w:id="83" w:name="_Toc29998"/>
      <w:r>
        <w:rPr>
          <w:rFonts w:hint="eastAsia" w:ascii="仿宋" w:hAnsi="仿宋" w:eastAsia="仿宋" w:cs="仿宋"/>
          <w:b/>
          <w:bCs/>
          <w:color w:val="auto"/>
          <w:sz w:val="28"/>
          <w:szCs w:val="28"/>
          <w:highlight w:val="none"/>
          <w:lang w:val="en-US" w:eastAsia="zh-CN"/>
        </w:rPr>
        <w:t>三、优化服务，强化招商引资</w:t>
      </w:r>
      <w:bookmarkEnd w:id="82"/>
      <w:bookmarkEnd w:id="83"/>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把提升服务做为落实工业经济发展规划的重要一环，</w:t>
      </w:r>
      <w:r>
        <w:rPr>
          <w:rFonts w:hint="eastAsia" w:ascii="仿宋" w:hAnsi="仿宋" w:eastAsia="仿宋" w:cs="仿宋"/>
          <w:color w:val="auto"/>
          <w:sz w:val="28"/>
          <w:szCs w:val="28"/>
          <w:highlight w:val="none"/>
        </w:rPr>
        <w:t>优化政府的办事流程，推行负面清单制度，推行健康的政商关系为企业投资、发展、成长提供良好的软环境。</w:t>
      </w:r>
      <w:r>
        <w:rPr>
          <w:rFonts w:hint="eastAsia" w:ascii="仿宋" w:hAnsi="仿宋" w:eastAsia="仿宋" w:cs="仿宋"/>
          <w:color w:val="auto"/>
          <w:sz w:val="28"/>
          <w:szCs w:val="28"/>
          <w:highlight w:val="none"/>
          <w:lang w:val="en-US" w:eastAsia="zh-CN"/>
        </w:rPr>
        <w:t>通过大力实行招商引资举措，推进工业项目的落地与投资。</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（一）从宏观层面，抢占制高点</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以政策优势形成洼地效应。</w:t>
      </w:r>
      <w:r>
        <w:rPr>
          <w:rFonts w:hint="eastAsia" w:ascii="仿宋" w:hAnsi="仿宋" w:eastAsia="仿宋" w:cs="仿宋"/>
          <w:color w:val="auto"/>
          <w:sz w:val="28"/>
          <w:szCs w:val="28"/>
          <w:highlight w:val="none"/>
        </w:rPr>
        <w:t>围绕建设丝绸之路经济带核心区的南疆支点的大喀什定位，立足中巴经济走廊、喀什经济开发区东联西出、西来东去的优势，遵循企业布局、选址、流动的投资外溢规律，加大喀什地区各项企业要素成本的梳理，硬件不足政策补，形成要素成本比较价格差，在资源、土地、优惠政策等要素比较中形成显著的洼地效应，形成产业流向，承接东部、中部的相关产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以市场优势形成引导效应。</w:t>
      </w:r>
      <w:r>
        <w:rPr>
          <w:rFonts w:hint="eastAsia" w:ascii="仿宋" w:hAnsi="仿宋" w:eastAsia="仿宋" w:cs="仿宋"/>
          <w:color w:val="auto"/>
          <w:sz w:val="28"/>
          <w:szCs w:val="28"/>
          <w:highlight w:val="none"/>
        </w:rPr>
        <w:t>研究和搜集从东部发达地区进疆的大宗生产资料的类型、品名，收集品种单一、贸易量大的名单，以及对运输成本高、体型大、货物重的物资进行梳理，寻找货物加工企业名单，运用市场、成本因素手段，加大装备制造业的引资力度。</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以区位优势形成中转效应。</w:t>
      </w:r>
      <w:r>
        <w:rPr>
          <w:rFonts w:hint="eastAsia" w:ascii="仿宋" w:hAnsi="仿宋" w:eastAsia="仿宋" w:cs="仿宋"/>
          <w:color w:val="auto"/>
          <w:sz w:val="28"/>
          <w:szCs w:val="28"/>
          <w:highlight w:val="none"/>
        </w:rPr>
        <w:t>分析向西开放中生产、生活资料产品的流动规律，尤其是轻工业产品的市场需求情况，通过产品生产、出口，把喀什区位区域打造成生产安全、运输便利、向西配套产业集中的经济聚集流转基地。</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（二）从微观层面，强化硬举措</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点</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rPr>
        <w:t>线</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rPr>
        <w:t>面结合强招商</w:t>
      </w:r>
    </w:p>
    <w:p>
      <w:pPr>
        <w:spacing w:line="360" w:lineRule="auto"/>
        <w:ind w:firstLine="562" w:firstLineChars="200"/>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一是“点招”</w:t>
      </w:r>
      <w:r>
        <w:rPr>
          <w:rFonts w:hint="eastAsia" w:ascii="仿宋" w:hAnsi="仿宋" w:eastAsia="仿宋" w:cs="仿宋"/>
          <w:color w:val="auto"/>
          <w:kern w:val="0"/>
          <w:sz w:val="28"/>
          <w:szCs w:val="28"/>
          <w:highlight w:val="none"/>
        </w:rPr>
        <w:t>，即点对点招商，针对有对接的企业或信息源，派出小分队招商，强化针对性。</w:t>
      </w:r>
    </w:p>
    <w:p>
      <w:pPr>
        <w:spacing w:line="360" w:lineRule="auto"/>
        <w:ind w:firstLine="562" w:firstLineChars="200"/>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二是“线延”</w:t>
      </w:r>
      <w:r>
        <w:rPr>
          <w:rFonts w:hint="eastAsia" w:ascii="仿宋" w:hAnsi="仿宋" w:eastAsia="仿宋" w:cs="仿宋"/>
          <w:color w:val="auto"/>
          <w:kern w:val="0"/>
          <w:sz w:val="28"/>
          <w:szCs w:val="28"/>
          <w:highlight w:val="none"/>
        </w:rPr>
        <w:t>，即拉长产业链招商，对主导产业及产业链进行分析、分解，对生产链、价值链进行研究，理出项目，精准招商，壮大优势产品项目，填补空白产品项目。</w:t>
      </w:r>
    </w:p>
    <w:p>
      <w:pPr>
        <w:spacing w:line="360" w:lineRule="auto"/>
        <w:ind w:firstLine="562" w:firstLineChars="200"/>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三是“面拓”</w:t>
      </w:r>
      <w:r>
        <w:rPr>
          <w:rFonts w:hint="eastAsia" w:ascii="仿宋" w:hAnsi="仿宋" w:eastAsia="仿宋" w:cs="仿宋"/>
          <w:color w:val="auto"/>
          <w:kern w:val="0"/>
          <w:sz w:val="28"/>
          <w:szCs w:val="28"/>
          <w:highlight w:val="none"/>
        </w:rPr>
        <w:t>，即区域性组团式招商，形成产业集群。学习借鉴区外经济开发区招商的经验，加大全地区的园区建设和招商平台建设。加大区县工业区进入喀什经开区飞地园区的建设步伐，互补互链，尽快形成招商与产业聚焦的平台；提升发挥上海、广东、山东产业援疆的动能，使援疆省份开发区成为喀什各区县开发区的宣传处、招商办，成为喀什开必区的重要组成部分，给予营养，快速发展。</w:t>
      </w:r>
    </w:p>
    <w:p>
      <w:pPr>
        <w:spacing w:line="360" w:lineRule="auto"/>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2</w:t>
      </w:r>
      <w:r>
        <w:rPr>
          <w:rFonts w:hint="eastAsia" w:ascii="仿宋" w:hAnsi="仿宋" w:eastAsia="仿宋" w:cs="仿宋"/>
          <w:b/>
          <w:bCs/>
          <w:color w:val="auto"/>
          <w:kern w:val="0"/>
          <w:sz w:val="28"/>
          <w:szCs w:val="28"/>
          <w:highlight w:val="none"/>
          <w:lang w:eastAsia="zh-CN"/>
        </w:rPr>
        <w:t>.</w:t>
      </w:r>
      <w:r>
        <w:rPr>
          <w:rFonts w:hint="eastAsia" w:ascii="仿宋" w:hAnsi="仿宋" w:eastAsia="仿宋" w:cs="仿宋"/>
          <w:b/>
          <w:bCs/>
          <w:color w:val="auto"/>
          <w:kern w:val="0"/>
          <w:sz w:val="28"/>
          <w:szCs w:val="28"/>
          <w:highlight w:val="none"/>
        </w:rPr>
        <w:t>主客观资源结合撬招商</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实施“资源换产业”、“市场换产业”的招商经验，把握市场运行规律，积极开拓人造市场、人造资源。一是挖掘各级政府、各部门掌握的有形市场，整合政府采购的大宗商品市场，对投资商开放，吸引企业投资建厂；二是开发地区行业部门管理、调控的无形市场，结合行业进入门槛调控、垄断资源的配置管理、上级部门产业补贴政策兑现等，设计项目，引导企业在喀什各工业区建厂，公开、公平运作，成为招商引资的有效手段。</w:t>
      </w:r>
    </w:p>
    <w:p>
      <w:pPr>
        <w:spacing w:line="360" w:lineRule="auto"/>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3</w:t>
      </w:r>
      <w:r>
        <w:rPr>
          <w:rFonts w:hint="eastAsia" w:ascii="仿宋" w:hAnsi="仿宋" w:eastAsia="仿宋" w:cs="仿宋"/>
          <w:b/>
          <w:bCs/>
          <w:color w:val="auto"/>
          <w:kern w:val="0"/>
          <w:sz w:val="28"/>
          <w:szCs w:val="28"/>
          <w:highlight w:val="none"/>
          <w:lang w:eastAsia="zh-CN"/>
        </w:rPr>
        <w:t>.</w:t>
      </w:r>
      <w:r>
        <w:rPr>
          <w:rFonts w:hint="eastAsia" w:ascii="仿宋" w:hAnsi="仿宋" w:eastAsia="仿宋" w:cs="仿宋"/>
          <w:b/>
          <w:bCs/>
          <w:color w:val="auto"/>
          <w:kern w:val="0"/>
          <w:sz w:val="28"/>
          <w:szCs w:val="28"/>
          <w:highlight w:val="none"/>
        </w:rPr>
        <w:t>出台优惠政策活招商</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十四五”期间，喀什地区招商引资的优惠政策，除执行自治区政策外，根据财税体制现状，全地区根据主导产业发展及定位，出台系列化、可执行的优惠政策，在土地、税收等企业关注的关键环节中扎扎实实地给予优惠，促进企业落地。在谈判中结合企业项目的税收贡献、就业人员以及水、能耗情况，以企业项目落地为标准，博弈性地给予优惠，既降低企业建设成本，又使地方利益不受损失。</w:t>
      </w:r>
    </w:p>
    <w:p>
      <w:pPr>
        <w:spacing w:line="360" w:lineRule="auto"/>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4</w:t>
      </w:r>
      <w:r>
        <w:rPr>
          <w:rFonts w:hint="eastAsia" w:ascii="仿宋" w:hAnsi="仿宋" w:eastAsia="仿宋" w:cs="仿宋"/>
          <w:b/>
          <w:bCs/>
          <w:color w:val="auto"/>
          <w:kern w:val="0"/>
          <w:sz w:val="28"/>
          <w:szCs w:val="28"/>
          <w:highlight w:val="none"/>
          <w:lang w:eastAsia="zh-CN"/>
        </w:rPr>
        <w:t>.</w:t>
      </w:r>
      <w:r>
        <w:rPr>
          <w:rFonts w:hint="eastAsia" w:ascii="仿宋" w:hAnsi="仿宋" w:eastAsia="仿宋" w:cs="仿宋"/>
          <w:b/>
          <w:bCs/>
          <w:color w:val="auto"/>
          <w:kern w:val="0"/>
          <w:sz w:val="28"/>
          <w:szCs w:val="28"/>
          <w:highlight w:val="none"/>
        </w:rPr>
        <w:t>代建厂房促招商</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由于招商过程中证件手续办理时间长，影响企业入驻的积极性，同时一些新的产业如纺织、装备产业，企业都需有现成厂房存在，以便企业加快订单的完成。各园区根据当前招商的客观实际需要，以财政、国资公司出资或BOT模式，在工业园区布局一些标准工业厂房，</w:t>
      </w:r>
      <w:r>
        <w:rPr>
          <w:rFonts w:hint="eastAsia" w:ascii="仿宋" w:hAnsi="仿宋" w:eastAsia="仿宋" w:cs="仿宋"/>
          <w:color w:val="auto"/>
          <w:sz w:val="28"/>
          <w:szCs w:val="28"/>
          <w:highlight w:val="none"/>
        </w:rPr>
        <w:t>租赁或按成本价卖给新入驻企业，缩短企业投资项目建设周期，压缩企业前期基建时间，减少企业投资的风险</w:t>
      </w:r>
      <w:r>
        <w:rPr>
          <w:rFonts w:hint="eastAsia" w:ascii="仿宋" w:hAnsi="仿宋" w:eastAsia="仿宋" w:cs="仿宋"/>
          <w:color w:val="auto"/>
          <w:kern w:val="0"/>
          <w:sz w:val="28"/>
          <w:szCs w:val="28"/>
          <w:highlight w:val="none"/>
        </w:rPr>
        <w:t>。</w:t>
      </w:r>
    </w:p>
    <w:p>
      <w:pPr>
        <w:spacing w:line="360" w:lineRule="auto"/>
        <w:ind w:firstLine="562" w:firstLineChars="20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（三）从运作层面，实施“三联动”</w:t>
      </w:r>
    </w:p>
    <w:p>
      <w:pPr>
        <w:spacing w:line="360" w:lineRule="auto"/>
        <w:ind w:firstLine="562" w:firstLineChars="200"/>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一是人情感动。</w:t>
      </w:r>
      <w:r>
        <w:rPr>
          <w:rFonts w:hint="eastAsia" w:ascii="仿宋" w:hAnsi="仿宋" w:eastAsia="仿宋" w:cs="仿宋"/>
          <w:color w:val="auto"/>
          <w:kern w:val="0"/>
          <w:sz w:val="28"/>
          <w:szCs w:val="28"/>
          <w:highlight w:val="none"/>
        </w:rPr>
        <w:t>加大与援疆务省市、各部门、开发区、企业的联络、沟通、汇报，争取产业援疆的支持，实现新突破；坚持以商招商、裙带招商、老乡招商，增强互信度，提高满意度；</w:t>
      </w:r>
      <w:r>
        <w:rPr>
          <w:rFonts w:hint="eastAsia" w:ascii="仿宋" w:hAnsi="仿宋" w:eastAsia="仿宋" w:cs="仿宋"/>
          <w:color w:val="auto"/>
          <w:sz w:val="28"/>
          <w:szCs w:val="28"/>
          <w:highlight w:val="none"/>
        </w:rPr>
        <w:t>充分发挥各省市驻疆办事处、企业联合会（商会）的桥梁和纽带作用，提高招商企业目标的密集度。</w:t>
      </w:r>
    </w:p>
    <w:p>
      <w:pPr>
        <w:spacing w:line="360" w:lineRule="auto"/>
        <w:ind w:firstLine="562" w:firstLineChars="200"/>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二是规律驱动。</w:t>
      </w:r>
      <w:r>
        <w:rPr>
          <w:rFonts w:hint="eastAsia" w:ascii="仿宋" w:hAnsi="仿宋" w:eastAsia="仿宋" w:cs="仿宋"/>
          <w:color w:val="auto"/>
          <w:kern w:val="0"/>
          <w:sz w:val="28"/>
          <w:szCs w:val="28"/>
          <w:highlight w:val="none"/>
        </w:rPr>
        <w:t>把握中央、自治区的产业发展政策，尤其是内地的产业转移政策和中央对新疆的产业支持政策，通过研究产业布局导向、实施条件、市场供求，分解出规律性产业动态，明确项目方向，出台优惠政策，加大招商引资的吸引力。</w:t>
      </w:r>
    </w:p>
    <w:p>
      <w:pPr>
        <w:spacing w:line="360" w:lineRule="auto"/>
        <w:ind w:firstLine="562" w:firstLineChars="200"/>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三是上下联动。</w:t>
      </w:r>
      <w:r>
        <w:rPr>
          <w:rFonts w:hint="eastAsia" w:ascii="仿宋" w:hAnsi="仿宋" w:eastAsia="仿宋" w:cs="仿宋"/>
          <w:color w:val="auto"/>
          <w:kern w:val="0"/>
          <w:sz w:val="28"/>
          <w:szCs w:val="28"/>
          <w:highlight w:val="none"/>
        </w:rPr>
        <w:t>坚持地、县招商等经济口部门横向合作、纵向配合，实现信息互通、资源共享，共同推进项目的落地。重点解决基层部门俯下身子耕作、上级部门登高望远运筹为特征的虚实结合问题，形成上下工作，互信互助，相承一脉。</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84" w:name="_Toc11081"/>
      <w:bookmarkStart w:id="85" w:name="_Toc11538"/>
      <w:r>
        <w:rPr>
          <w:rFonts w:hint="eastAsia" w:ascii="仿宋" w:hAnsi="仿宋" w:eastAsia="仿宋" w:cs="仿宋"/>
          <w:b/>
          <w:bCs/>
          <w:color w:val="auto"/>
          <w:sz w:val="28"/>
          <w:szCs w:val="28"/>
          <w:highlight w:val="none"/>
          <w:lang w:val="en-US" w:eastAsia="zh-CN"/>
        </w:rPr>
        <w:t>四、补齐短板，完善基础配套</w:t>
      </w:r>
      <w:bookmarkEnd w:id="84"/>
      <w:bookmarkEnd w:id="85"/>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加快基础设施建设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围绕丝绸之路经济带</w:t>
      </w:r>
      <w:r>
        <w:rPr>
          <w:rFonts w:hint="eastAsia" w:ascii="仿宋" w:hAnsi="仿宋" w:eastAsia="仿宋" w:cs="仿宋"/>
          <w:color w:val="auto"/>
          <w:sz w:val="28"/>
          <w:szCs w:val="28"/>
          <w:highlight w:val="none"/>
          <w:lang w:val="en-US" w:eastAsia="zh-CN"/>
        </w:rPr>
        <w:t>以及中巴经济走廊</w:t>
      </w:r>
      <w:r>
        <w:rPr>
          <w:rFonts w:hint="eastAsia" w:ascii="仿宋" w:hAnsi="仿宋" w:eastAsia="仿宋" w:cs="仿宋"/>
          <w:color w:val="auto"/>
          <w:sz w:val="28"/>
          <w:szCs w:val="28"/>
          <w:highlight w:val="none"/>
        </w:rPr>
        <w:t>建设，积极争取国家和自治区基础设施建设项目和资金支持，继续加强</w:t>
      </w:r>
      <w:r>
        <w:rPr>
          <w:rFonts w:hint="eastAsia" w:ascii="仿宋" w:hAnsi="仿宋" w:eastAsia="仿宋" w:cs="仿宋"/>
          <w:color w:val="auto"/>
          <w:sz w:val="28"/>
          <w:szCs w:val="28"/>
          <w:highlight w:val="none"/>
          <w:lang w:val="en-US" w:eastAsia="zh-CN"/>
        </w:rPr>
        <w:t>中巴经济走廊</w:t>
      </w:r>
      <w:r>
        <w:rPr>
          <w:rFonts w:hint="eastAsia" w:ascii="仿宋" w:hAnsi="仿宋" w:eastAsia="仿宋" w:cs="仿宋"/>
          <w:color w:val="auto"/>
          <w:sz w:val="28"/>
          <w:szCs w:val="28"/>
          <w:highlight w:val="none"/>
        </w:rPr>
        <w:t>区域</w:t>
      </w:r>
      <w:r>
        <w:rPr>
          <w:rFonts w:hint="eastAsia" w:ascii="仿宋" w:hAnsi="仿宋" w:eastAsia="仿宋" w:cs="仿宋"/>
          <w:color w:val="auto"/>
          <w:sz w:val="28"/>
          <w:szCs w:val="28"/>
          <w:highlight w:val="none"/>
          <w:lang w:val="en-US" w:eastAsia="zh-CN"/>
        </w:rPr>
        <w:t>公路、铁路以及海关建设；重点加强喀什地区与西部重点中心城市的贯通，尤其是</w:t>
      </w:r>
      <w:r>
        <w:rPr>
          <w:rFonts w:hint="eastAsia" w:ascii="仿宋" w:hAnsi="仿宋" w:eastAsia="仿宋" w:cs="仿宋"/>
          <w:color w:val="auto"/>
          <w:sz w:val="28"/>
          <w:szCs w:val="28"/>
          <w:highlight w:val="none"/>
        </w:rPr>
        <w:t>以公路、铁路为重点的交通、水利、电信、网络等基础设施建设；积极推动</w:t>
      </w:r>
      <w:r>
        <w:rPr>
          <w:rFonts w:hint="eastAsia" w:ascii="仿宋" w:hAnsi="仿宋" w:eastAsia="仿宋" w:cs="仿宋"/>
          <w:color w:val="auto"/>
          <w:sz w:val="28"/>
          <w:szCs w:val="28"/>
          <w:highlight w:val="none"/>
          <w:lang w:val="en-US" w:eastAsia="zh-CN"/>
        </w:rPr>
        <w:t>喀什地区</w:t>
      </w:r>
      <w:r>
        <w:rPr>
          <w:rFonts w:hint="eastAsia" w:ascii="仿宋" w:hAnsi="仿宋" w:eastAsia="仿宋" w:cs="仿宋"/>
          <w:color w:val="auto"/>
          <w:sz w:val="28"/>
          <w:szCs w:val="28"/>
          <w:highlight w:val="none"/>
        </w:rPr>
        <w:t>相关市县建设通用航空基地，构建立体交通网络。重点完善园区基础设施配套能力，重点推动污水集中处理、集中供热、综合性服务中心、公共服务平台等配套设施建设。</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加快物流体系建设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充分利用好喀什地区“五口通八国”的区位优势，</w:t>
      </w:r>
      <w:r>
        <w:rPr>
          <w:rFonts w:hint="eastAsia" w:ascii="仿宋" w:hAnsi="仿宋" w:eastAsia="仿宋" w:cs="仿宋"/>
          <w:color w:val="auto"/>
          <w:sz w:val="28"/>
          <w:szCs w:val="28"/>
          <w:highlight w:val="none"/>
        </w:rPr>
        <w:t>加快构建现代物流体系，积极打造</w:t>
      </w:r>
      <w:r>
        <w:rPr>
          <w:rFonts w:hint="eastAsia" w:ascii="仿宋" w:hAnsi="仿宋" w:eastAsia="仿宋" w:cs="仿宋"/>
          <w:color w:val="auto"/>
          <w:sz w:val="28"/>
          <w:szCs w:val="28"/>
          <w:highlight w:val="none"/>
          <w:lang w:val="en-US" w:eastAsia="zh-CN"/>
        </w:rPr>
        <w:t>中巴经济走廊的</w:t>
      </w:r>
      <w:r>
        <w:rPr>
          <w:rFonts w:hint="eastAsia" w:ascii="仿宋" w:hAnsi="仿宋" w:eastAsia="仿宋" w:cs="仿宋"/>
          <w:color w:val="auto"/>
          <w:sz w:val="28"/>
          <w:szCs w:val="28"/>
          <w:highlight w:val="none"/>
        </w:rPr>
        <w:t>重要物流枢纽。充分利用两种资源、两个市场，加快推动一区多园方式建设保税物流园区，促成加工、贸易和物流一体化发展的格局。</w:t>
      </w:r>
      <w:r>
        <w:rPr>
          <w:rFonts w:hint="eastAsia" w:ascii="仿宋" w:hAnsi="仿宋" w:eastAsia="仿宋" w:cs="仿宋"/>
          <w:color w:val="auto"/>
          <w:sz w:val="28"/>
          <w:szCs w:val="28"/>
          <w:highlight w:val="none"/>
          <w:lang w:val="en-US" w:eastAsia="zh-CN"/>
        </w:rPr>
        <w:t>充分利用好中国签订的区域全面经济伙伴关系协定（RCEP），</w:t>
      </w:r>
      <w:r>
        <w:rPr>
          <w:rFonts w:hint="eastAsia" w:ascii="仿宋" w:hAnsi="仿宋" w:eastAsia="仿宋" w:cs="仿宋"/>
          <w:color w:val="auto"/>
          <w:sz w:val="28"/>
          <w:szCs w:val="28"/>
          <w:highlight w:val="none"/>
        </w:rPr>
        <w:t>结合工业经济发展，建设一批面向中亚</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南亚</w:t>
      </w:r>
      <w:r>
        <w:rPr>
          <w:rFonts w:hint="eastAsia" w:ascii="仿宋" w:hAnsi="仿宋" w:eastAsia="仿宋" w:cs="仿宋"/>
          <w:color w:val="auto"/>
          <w:sz w:val="28"/>
          <w:szCs w:val="28"/>
          <w:highlight w:val="none"/>
        </w:rPr>
        <w:t>带动作用强、交易方式先进的大型专业市场。</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86" w:name="_Toc7387"/>
      <w:bookmarkStart w:id="87" w:name="_Toc27017"/>
      <w:r>
        <w:rPr>
          <w:rFonts w:hint="eastAsia" w:ascii="仿宋" w:hAnsi="仿宋" w:eastAsia="仿宋" w:cs="仿宋"/>
          <w:b/>
          <w:bCs/>
          <w:color w:val="auto"/>
          <w:sz w:val="28"/>
          <w:szCs w:val="28"/>
          <w:highlight w:val="none"/>
          <w:lang w:val="en-US" w:eastAsia="zh-CN"/>
        </w:rPr>
        <w:t>五、借智借力，实施人才战略</w:t>
      </w:r>
      <w:bookmarkEnd w:id="86"/>
      <w:bookmarkEnd w:id="87"/>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坚持把人才作为推进工业发展的先导工程，积极招才引智，提升产业可持续发展能力。落实各项人才激励政策，构建人才引进、培养、使用、评价、激励、流动的新机制。</w:t>
      </w:r>
    </w:p>
    <w:p>
      <w:pPr>
        <w:spacing w:line="360" w:lineRule="auto"/>
        <w:ind w:firstLine="562" w:firstLineChars="200"/>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——加强人才引进。</w:t>
      </w:r>
      <w:r>
        <w:rPr>
          <w:rFonts w:hint="eastAsia" w:ascii="仿宋" w:hAnsi="仿宋" w:eastAsia="仿宋" w:cs="仿宋"/>
          <w:color w:val="auto"/>
          <w:kern w:val="0"/>
          <w:sz w:val="28"/>
          <w:szCs w:val="28"/>
          <w:highlight w:val="none"/>
        </w:rPr>
        <w:t>以创建人才示范区为突破口，围绕喀什地区“十四五”期间重点发展的纺织服装、农产品精深加工、电子信息技术等主导产业发展规划</w:t>
      </w:r>
      <w:r>
        <w:rPr>
          <w:rFonts w:hint="eastAsia" w:ascii="仿宋" w:hAnsi="仿宋" w:eastAsia="仿宋" w:cs="仿宋"/>
          <w:b w:val="0"/>
          <w:bCs w:val="0"/>
          <w:color w:val="auto"/>
          <w:kern w:val="0"/>
          <w:sz w:val="28"/>
          <w:szCs w:val="28"/>
          <w:highlight w:val="none"/>
        </w:rPr>
        <w:t>，</w:t>
      </w:r>
      <w:r>
        <w:rPr>
          <w:rFonts w:hint="eastAsia" w:ascii="仿宋" w:hAnsi="仿宋" w:eastAsia="仿宋" w:cs="仿宋"/>
          <w:b/>
          <w:bCs/>
          <w:color w:val="auto"/>
          <w:kern w:val="0"/>
          <w:sz w:val="28"/>
          <w:szCs w:val="28"/>
          <w:highlight w:val="none"/>
        </w:rPr>
        <w:t>启动实施“昆仑山百人计划”，建立高端人才“绿色通道”</w:t>
      </w:r>
      <w:r>
        <w:rPr>
          <w:rFonts w:hint="eastAsia" w:ascii="仿宋" w:hAnsi="仿宋" w:eastAsia="仿宋" w:cs="仿宋"/>
          <w:color w:val="auto"/>
          <w:kern w:val="0"/>
          <w:sz w:val="28"/>
          <w:szCs w:val="28"/>
          <w:highlight w:val="none"/>
        </w:rPr>
        <w:t>。</w:t>
      </w:r>
      <w:r>
        <w:rPr>
          <w:rFonts w:hint="eastAsia" w:ascii="仿宋" w:hAnsi="仿宋" w:eastAsia="仿宋" w:cs="仿宋"/>
          <w:b/>
          <w:bCs/>
          <w:color w:val="auto"/>
          <w:kern w:val="0"/>
          <w:sz w:val="28"/>
          <w:szCs w:val="28"/>
          <w:highlight w:val="none"/>
        </w:rPr>
        <w:t>实施“百、千、万”人才规划（即“十四五”期间，全地区引入100名国内外博士，1000名硕士，10000名区外一本学士）</w:t>
      </w:r>
      <w:r>
        <w:rPr>
          <w:rFonts w:hint="eastAsia" w:ascii="仿宋" w:hAnsi="仿宋" w:eastAsia="仿宋" w:cs="仿宋"/>
          <w:color w:val="auto"/>
          <w:kern w:val="0"/>
          <w:sz w:val="28"/>
          <w:szCs w:val="28"/>
          <w:highlight w:val="none"/>
        </w:rPr>
        <w:t>，提升人才梯队与规划，解决各产业、各企业对专家人才和科研人员的需求。支持企业建立博士后科研工作站、工程技术中心等高层次人才承载平台。对企业引进国内外技术研发前沿的创新团队领军人才，在重大科技项目、重大工程项目和重点技术创新项目安排上，给予优先支持。</w:t>
      </w:r>
    </w:p>
    <w:p>
      <w:pPr>
        <w:spacing w:line="360" w:lineRule="auto"/>
        <w:ind w:firstLine="562" w:firstLineChars="200"/>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——加大人才培育。</w:t>
      </w:r>
      <w:r>
        <w:rPr>
          <w:rFonts w:hint="eastAsia" w:ascii="仿宋" w:hAnsi="仿宋" w:eastAsia="仿宋" w:cs="仿宋"/>
          <w:color w:val="auto"/>
          <w:kern w:val="0"/>
          <w:sz w:val="28"/>
          <w:szCs w:val="28"/>
          <w:highlight w:val="none"/>
        </w:rPr>
        <w:t>构建多层次培训平台。优化自治区大专院校学科和专业设置，推动与科研院所等合作，围绕主导产业发展急需的专业技术人才，加强校企合作，合作建设一批高技能人才实训基地，促进职业教育与企业人才需求的有效衔接；深入落实“新疆银河培训”，培养经营管理高技能人才。积极鼓励支持企业培训平台的发展，培育适用型、技术型人才。建立人才培养、引进和使用奖励制度，每年重点表彰一批优秀企业家、专家人才。加强政府经济管理干部的培养和选拔力度。</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b/>
          <w:bCs/>
          <w:color w:val="auto"/>
          <w:kern w:val="0"/>
          <w:sz w:val="28"/>
          <w:szCs w:val="28"/>
          <w:highlight w:val="none"/>
        </w:rPr>
        <w:t>——完善人才服务配套。</w:t>
      </w:r>
      <w:r>
        <w:rPr>
          <w:rFonts w:hint="eastAsia" w:ascii="仿宋" w:hAnsi="仿宋" w:eastAsia="仿宋" w:cs="仿宋"/>
          <w:b w:val="0"/>
          <w:bCs w:val="0"/>
          <w:color w:val="auto"/>
          <w:kern w:val="0"/>
          <w:sz w:val="28"/>
          <w:szCs w:val="28"/>
          <w:highlight w:val="none"/>
        </w:rPr>
        <w:t>推进产城融合发展，鼓励有条件的园区加快建设产业综合体、商业综合体，完善生活配套；鼓励有条件的企业设立创新实践基地。加快推进人才公寓和人才廉租房建设，对于不同层次的各类人才分别给予购房、租房补贴优惠，为优秀人才提供子女就业、就学、就医等方面的便利通道，帮助企业留住各类人才</w:t>
      </w:r>
      <w:r>
        <w:rPr>
          <w:rFonts w:hint="eastAsia" w:ascii="仿宋" w:hAnsi="仿宋" w:eastAsia="仿宋" w:cs="仿宋"/>
          <w:b w:val="0"/>
          <w:bCs w:val="0"/>
          <w:color w:val="auto"/>
          <w:kern w:val="0"/>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仿宋" w:hAnsi="仿宋" w:eastAsia="仿宋" w:cs="仿宋"/>
          <w:b/>
          <w:bCs/>
          <w:color w:val="auto"/>
          <w:sz w:val="28"/>
          <w:szCs w:val="28"/>
          <w:highlight w:val="none"/>
          <w:lang w:val="en-US" w:eastAsia="zh-CN"/>
        </w:rPr>
      </w:pPr>
      <w:bookmarkStart w:id="88" w:name="_Toc24755"/>
      <w:bookmarkStart w:id="89" w:name="_Toc21422"/>
      <w:r>
        <w:rPr>
          <w:rFonts w:hint="eastAsia" w:ascii="仿宋" w:hAnsi="仿宋" w:eastAsia="仿宋" w:cs="仿宋"/>
          <w:b/>
          <w:bCs/>
          <w:color w:val="auto"/>
          <w:sz w:val="28"/>
          <w:szCs w:val="28"/>
          <w:highlight w:val="none"/>
          <w:lang w:val="en-US" w:eastAsia="zh-CN"/>
        </w:rPr>
        <w:t>六、严格考核，保障规划实施</w:t>
      </w:r>
      <w:bookmarkEnd w:id="88"/>
      <w:bookmarkEnd w:id="89"/>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制订目标考核办法。</w:t>
      </w:r>
      <w:r>
        <w:rPr>
          <w:rFonts w:hint="eastAsia" w:ascii="仿宋" w:hAnsi="仿宋" w:eastAsia="仿宋" w:cs="仿宋"/>
          <w:color w:val="auto"/>
          <w:sz w:val="28"/>
          <w:szCs w:val="28"/>
          <w:highlight w:val="none"/>
        </w:rPr>
        <w:t>依据“十四五”工业发展规划纲要，围绕发展目标和主要任务，实行目标责任制</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各级政府</w:t>
      </w:r>
      <w:r>
        <w:rPr>
          <w:rFonts w:hint="eastAsia" w:ascii="仿宋" w:hAnsi="仿宋" w:eastAsia="仿宋" w:cs="仿宋"/>
          <w:color w:val="auto"/>
          <w:sz w:val="28"/>
          <w:szCs w:val="28"/>
          <w:highlight w:val="none"/>
          <w:lang w:val="en-US" w:eastAsia="zh-CN"/>
        </w:rPr>
        <w:t>安排工信部门牵头，充分摸底调研，制定详细考核目标。并</w:t>
      </w:r>
      <w:r>
        <w:rPr>
          <w:rFonts w:hint="eastAsia" w:ascii="仿宋" w:hAnsi="仿宋" w:eastAsia="仿宋" w:cs="仿宋"/>
          <w:color w:val="auto"/>
          <w:sz w:val="28"/>
          <w:szCs w:val="28"/>
          <w:highlight w:val="none"/>
        </w:rPr>
        <w:t>与</w:t>
      </w:r>
      <w:r>
        <w:rPr>
          <w:rFonts w:hint="eastAsia" w:ascii="仿宋" w:hAnsi="仿宋" w:eastAsia="仿宋" w:cs="仿宋"/>
          <w:color w:val="auto"/>
          <w:sz w:val="28"/>
          <w:szCs w:val="28"/>
          <w:highlight w:val="none"/>
          <w:lang w:val="en-US" w:eastAsia="zh-CN"/>
        </w:rPr>
        <w:t>经济口</w:t>
      </w:r>
      <w:r>
        <w:rPr>
          <w:rFonts w:hint="eastAsia" w:ascii="仿宋" w:hAnsi="仿宋" w:eastAsia="仿宋" w:cs="仿宋"/>
          <w:color w:val="auto"/>
          <w:sz w:val="28"/>
          <w:szCs w:val="28"/>
          <w:highlight w:val="none"/>
        </w:rPr>
        <w:t>各部门、园区制定实施细则，</w:t>
      </w:r>
      <w:r>
        <w:rPr>
          <w:rFonts w:hint="eastAsia" w:ascii="仿宋" w:hAnsi="仿宋" w:eastAsia="仿宋" w:cs="仿宋"/>
          <w:color w:val="auto"/>
          <w:sz w:val="28"/>
          <w:szCs w:val="28"/>
          <w:highlight w:val="none"/>
          <w:lang w:val="en-US" w:eastAsia="zh-CN"/>
        </w:rPr>
        <w:t>细分</w:t>
      </w:r>
      <w:r>
        <w:rPr>
          <w:rFonts w:hint="eastAsia" w:ascii="仿宋" w:hAnsi="仿宋" w:eastAsia="仿宋" w:cs="仿宋"/>
          <w:color w:val="auto"/>
          <w:sz w:val="28"/>
          <w:szCs w:val="28"/>
          <w:highlight w:val="none"/>
        </w:rPr>
        <w:t>分解落实规划目标和任务，健全规划实施目标责任制。</w:t>
      </w:r>
    </w:p>
    <w:p>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2</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建立督查检查制度。</w:t>
      </w:r>
      <w:r>
        <w:rPr>
          <w:rFonts w:hint="eastAsia" w:ascii="仿宋" w:hAnsi="仿宋" w:eastAsia="仿宋" w:cs="仿宋"/>
          <w:color w:val="auto"/>
          <w:sz w:val="28"/>
          <w:szCs w:val="28"/>
          <w:highlight w:val="none"/>
        </w:rPr>
        <w:t>对规划期内重大事项进行监督检查；建立健全信息反馈制度，加强规划实施的跟踪分析，对规划目标实现程度、任务完成情况和政策效应等进行动态评价，适时调整修订规划内容，及时解决规划实施中出现的矛盾和问题，不断完善规划实施方案和实施手段，促进规划目标顺利实现。</w:t>
      </w:r>
    </w:p>
    <w:p>
      <w:pPr>
        <w:spacing w:line="360" w:lineRule="auto"/>
        <w:ind w:firstLine="562" w:firstLineChars="200"/>
        <w:rPr>
          <w:rFonts w:hint="eastAsia"/>
          <w:color w:val="auto"/>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落实目标考核绩效。</w:t>
      </w:r>
      <w:r>
        <w:rPr>
          <w:rFonts w:hint="eastAsia" w:ascii="仿宋" w:hAnsi="仿宋" w:eastAsia="仿宋" w:cs="仿宋"/>
          <w:color w:val="auto"/>
          <w:sz w:val="28"/>
          <w:szCs w:val="28"/>
          <w:highlight w:val="none"/>
        </w:rPr>
        <w:t>地区工业综合部门发挥牵头抓总的作用，按计划、按阶段对各项工业发展的目标、计划完成情况进行督查考核，考核结果作为</w:t>
      </w:r>
      <w:r>
        <w:rPr>
          <w:rFonts w:hint="eastAsia" w:ascii="仿宋" w:hAnsi="仿宋" w:eastAsia="仿宋" w:cs="仿宋"/>
          <w:color w:val="auto"/>
          <w:sz w:val="28"/>
          <w:szCs w:val="28"/>
          <w:highlight w:val="none"/>
          <w:lang w:val="en-US" w:eastAsia="zh-CN"/>
        </w:rPr>
        <w:t>地区及</w:t>
      </w:r>
      <w:r>
        <w:rPr>
          <w:rFonts w:hint="eastAsia" w:ascii="仿宋" w:hAnsi="仿宋" w:eastAsia="仿宋" w:cs="仿宋"/>
          <w:color w:val="auto"/>
          <w:sz w:val="28"/>
          <w:szCs w:val="28"/>
          <w:highlight w:val="none"/>
        </w:rPr>
        <w:t>各区县市、部门、人员年底考核的重要权重与依据。</w:t>
      </w:r>
    </w:p>
    <w:p>
      <w:pPr>
        <w:bidi w:val="0"/>
        <w:rPr>
          <w:rFonts w:hint="eastAsia"/>
          <w:color w:val="auto"/>
          <w:highlight w:val="none"/>
        </w:rPr>
      </w:pPr>
    </w:p>
    <w:p>
      <w:pPr>
        <w:ind w:firstLine="5320" w:firstLineChars="1900"/>
        <w:rPr>
          <w:rFonts w:hint="eastAsia" w:ascii="仿宋" w:hAnsi="仿宋" w:eastAsia="仿宋" w:cs="仿宋"/>
          <w:color w:val="auto"/>
          <w:sz w:val="28"/>
          <w:szCs w:val="28"/>
          <w:highlight w:val="none"/>
          <w:lang w:val="en-US" w:eastAsia="zh-CN"/>
        </w:rPr>
      </w:pPr>
    </w:p>
    <w:p>
      <w:pPr>
        <w:rPr>
          <w:rFonts w:hint="eastAsia" w:ascii="仿宋" w:hAnsi="仿宋" w:eastAsia="仿宋" w:cs="仿宋"/>
          <w:color w:val="auto"/>
          <w:sz w:val="28"/>
          <w:szCs w:val="28"/>
          <w:highlight w:val="none"/>
        </w:rPr>
      </w:pPr>
    </w:p>
    <w:p>
      <w:pPr>
        <w:bidi w:val="0"/>
        <w:rPr>
          <w:rFonts w:hint="eastAsia" w:ascii="仿宋" w:hAnsi="仿宋" w:eastAsia="仿宋" w:cs="仿宋"/>
          <w:b/>
          <w:bCs/>
          <w:color w:val="auto"/>
          <w:sz w:val="28"/>
          <w:szCs w:val="28"/>
          <w:highlight w:val="none"/>
        </w:rPr>
      </w:pPr>
    </w:p>
    <w:p>
      <w:pPr>
        <w:pStyle w:val="3"/>
        <w:keepNext/>
        <w:keepLines/>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color w:val="auto"/>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jc w:val="center"/>
        <w:textAlignment w:val="auto"/>
        <w:outlineLvl w:val="0"/>
        <w:rPr>
          <w:rFonts w:hint="eastAsia" w:ascii="仿宋" w:hAnsi="仿宋" w:eastAsia="仿宋" w:cs="仿宋"/>
          <w:color w:val="auto"/>
          <w:sz w:val="44"/>
          <w:szCs w:val="44"/>
          <w:highlight w:val="none"/>
          <w:lang w:val="en-US" w:eastAsia="zh-CN"/>
        </w:rPr>
      </w:pPr>
      <w:bookmarkStart w:id="90" w:name="_Toc25648"/>
      <w:bookmarkStart w:id="91" w:name="_Toc12084"/>
      <w:bookmarkStart w:id="92" w:name="_Toc4820"/>
      <w:r>
        <w:rPr>
          <w:rFonts w:hint="eastAsia" w:ascii="仿宋" w:hAnsi="仿宋" w:eastAsia="仿宋" w:cs="仿宋"/>
          <w:color w:val="auto"/>
          <w:sz w:val="44"/>
          <w:szCs w:val="44"/>
          <w:highlight w:val="none"/>
          <w:lang w:val="en-US" w:eastAsia="zh-CN"/>
        </w:rPr>
        <w:t>附件：喀什地区“十四五”工业重大项目</w:t>
      </w:r>
      <w:bookmarkEnd w:id="90"/>
      <w:bookmarkEnd w:id="91"/>
      <w:bookmarkEnd w:id="92"/>
    </w:p>
    <w:tbl>
      <w:tblPr>
        <w:tblStyle w:val="18"/>
        <w:tblpPr w:leftFromText="180" w:rightFromText="180" w:vertAnchor="text" w:horzAnchor="page" w:tblpX="1771" w:tblpY="422"/>
        <w:tblOverlap w:val="never"/>
        <w:tblW w:w="14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555"/>
        <w:gridCol w:w="3772"/>
        <w:gridCol w:w="1988"/>
        <w:gridCol w:w="1285"/>
        <w:gridCol w:w="4464"/>
        <w:gridCol w:w="1557"/>
        <w:gridCol w:w="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29" w:hRule="atLeast"/>
        </w:trPr>
        <w:tc>
          <w:tcPr>
            <w:tcW w:w="555" w:type="dxa"/>
            <w:shd w:val="clear" w:color="auto" w:fill="FFFFFF" w:themeFill="background1"/>
            <w:noWrap w:val="0"/>
            <w:vAlign w:val="center"/>
          </w:tcPr>
          <w:p>
            <w:pP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序号</w:t>
            </w:r>
          </w:p>
        </w:tc>
        <w:tc>
          <w:tcPr>
            <w:tcW w:w="3772" w:type="dxa"/>
            <w:shd w:val="clear" w:color="auto" w:fill="FFFFFF" w:themeFill="background1"/>
            <w:noWrap w:val="0"/>
            <w:vAlign w:val="center"/>
          </w:tcPr>
          <w:p>
            <w:pP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项目名称</w:t>
            </w:r>
          </w:p>
        </w:tc>
        <w:tc>
          <w:tcPr>
            <w:tcW w:w="1988" w:type="dxa"/>
            <w:shd w:val="clear" w:color="auto" w:fill="FFFFFF" w:themeFill="background1"/>
            <w:noWrap w:val="0"/>
            <w:vAlign w:val="center"/>
          </w:tcPr>
          <w:p>
            <w:pP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所属行业</w:t>
            </w:r>
          </w:p>
        </w:tc>
        <w:tc>
          <w:tcPr>
            <w:tcW w:w="1285" w:type="dxa"/>
            <w:shd w:val="clear" w:color="auto" w:fill="FFFFFF" w:themeFill="background1"/>
            <w:noWrap w:val="0"/>
            <w:vAlign w:val="center"/>
          </w:tcPr>
          <w:p>
            <w:pP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建设性质</w:t>
            </w:r>
          </w:p>
        </w:tc>
        <w:tc>
          <w:tcPr>
            <w:tcW w:w="4464" w:type="dxa"/>
            <w:shd w:val="clear" w:color="auto" w:fill="FFFFFF" w:themeFill="background1"/>
            <w:noWrap w:val="0"/>
            <w:vAlign w:val="center"/>
          </w:tcPr>
          <w:p>
            <w:pP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建设内容</w:t>
            </w:r>
          </w:p>
        </w:tc>
        <w:tc>
          <w:tcPr>
            <w:tcW w:w="1557" w:type="dxa"/>
            <w:shd w:val="clear" w:color="auto" w:fill="FFFFFF" w:themeFill="background1"/>
            <w:noWrap w:val="0"/>
            <w:vAlign w:val="center"/>
          </w:tcPr>
          <w:p>
            <w:pP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总投资（万元）</w:t>
            </w:r>
          </w:p>
        </w:tc>
        <w:tc>
          <w:tcPr>
            <w:tcW w:w="547" w:type="dxa"/>
            <w:shd w:val="clear" w:color="auto" w:fill="FFFFFF" w:themeFill="background1"/>
            <w:noWrap w:val="0"/>
            <w:vAlign w:val="center"/>
          </w:tcPr>
          <w:p>
            <w:pP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Style w:val="31"/>
                <w:rFonts w:hint="eastAsia" w:ascii="仿宋" w:hAnsi="仿宋" w:eastAsia="仿宋" w:cs="仿宋"/>
                <w:b w:val="0"/>
                <w:bCs w:val="0"/>
                <w:color w:val="auto"/>
                <w:sz w:val="21"/>
                <w:szCs w:val="21"/>
                <w:highlight w:val="none"/>
                <w:lang w:val="en-US" w:eastAsia="zh-CN" w:bidi="ar"/>
              </w:rPr>
              <w:t>喀什市中高档服装服饰生产项目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Style w:val="28"/>
                <w:rFonts w:hint="eastAsia" w:ascii="仿宋" w:hAnsi="仿宋" w:eastAsia="仿宋" w:cs="仿宋"/>
                <w:color w:val="auto"/>
                <w:sz w:val="21"/>
                <w:szCs w:val="21"/>
                <w:highlight w:val="none"/>
                <w:lang w:val="en-US" w:eastAsia="zh-CN" w:bidi="ar"/>
              </w:rPr>
              <w:t>引进年牛仔服年产150万件生产线（占一栋厂房），</w:t>
            </w:r>
            <w:r>
              <w:rPr>
                <w:rStyle w:val="33"/>
                <w:rFonts w:hint="eastAsia" w:ascii="仿宋" w:hAnsi="仿宋" w:eastAsia="仿宋" w:cs="仿宋"/>
                <w:color w:val="auto"/>
                <w:sz w:val="21"/>
                <w:szCs w:val="21"/>
                <w:highlight w:val="none"/>
                <w:lang w:val="en-US" w:eastAsia="zh-CN" w:bidi="ar"/>
              </w:rPr>
              <w:t>高档运动服年产</w:t>
            </w:r>
            <w:r>
              <w:rPr>
                <w:rStyle w:val="29"/>
                <w:rFonts w:hint="eastAsia" w:ascii="仿宋" w:hAnsi="仿宋" w:eastAsia="仿宋" w:cs="仿宋"/>
                <w:color w:val="auto"/>
                <w:sz w:val="21"/>
                <w:szCs w:val="21"/>
                <w:highlight w:val="none"/>
                <w:lang w:val="en-US" w:eastAsia="zh-CN" w:bidi="ar"/>
              </w:rPr>
              <w:t>150</w:t>
            </w:r>
            <w:r>
              <w:rPr>
                <w:rStyle w:val="33"/>
                <w:rFonts w:hint="eastAsia" w:ascii="仿宋" w:hAnsi="仿宋" w:eastAsia="仿宋" w:cs="仿宋"/>
                <w:color w:val="auto"/>
                <w:sz w:val="21"/>
                <w:szCs w:val="21"/>
                <w:highlight w:val="none"/>
                <w:lang w:val="en-US" w:eastAsia="zh-CN" w:bidi="ar"/>
              </w:rPr>
              <w:t>万件生产线（占一栋厂房）。</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6,000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莎车县年产3.5万吨织布项目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Style w:val="28"/>
                <w:rFonts w:hint="eastAsia" w:ascii="仿宋" w:hAnsi="仿宋" w:eastAsia="仿宋" w:cs="仿宋"/>
                <w:color w:val="auto"/>
                <w:sz w:val="21"/>
                <w:szCs w:val="21"/>
                <w:highlight w:val="none"/>
                <w:lang w:val="en-US" w:eastAsia="zh-CN" w:bidi="ar"/>
              </w:rPr>
              <w:t>用地面积50亩，厂房面积</w:t>
            </w:r>
            <w:r>
              <w:rPr>
                <w:rStyle w:val="29"/>
                <w:rFonts w:hint="eastAsia" w:ascii="仿宋" w:hAnsi="仿宋" w:eastAsia="仿宋" w:cs="仿宋"/>
                <w:color w:val="auto"/>
                <w:sz w:val="21"/>
                <w:szCs w:val="21"/>
                <w:highlight w:val="none"/>
                <w:lang w:val="en-US" w:eastAsia="zh-CN" w:bidi="ar"/>
              </w:rPr>
              <w:t>2</w:t>
            </w:r>
            <w:r>
              <w:rPr>
                <w:rStyle w:val="33"/>
                <w:rFonts w:hint="eastAsia" w:ascii="仿宋" w:hAnsi="仿宋" w:eastAsia="仿宋" w:cs="仿宋"/>
                <w:color w:val="auto"/>
                <w:sz w:val="21"/>
                <w:szCs w:val="21"/>
                <w:highlight w:val="none"/>
                <w:lang w:val="en-US" w:eastAsia="zh-CN" w:bidi="ar"/>
              </w:rPr>
              <w:t>万平方米，引进</w:t>
            </w:r>
            <w:r>
              <w:rPr>
                <w:rStyle w:val="29"/>
                <w:rFonts w:hint="eastAsia" w:ascii="仿宋" w:hAnsi="仿宋" w:eastAsia="仿宋" w:cs="仿宋"/>
                <w:color w:val="auto"/>
                <w:sz w:val="21"/>
                <w:szCs w:val="21"/>
                <w:highlight w:val="none"/>
                <w:lang w:val="en-US" w:eastAsia="zh-CN" w:bidi="ar"/>
              </w:rPr>
              <w:t>400</w:t>
            </w:r>
            <w:r>
              <w:rPr>
                <w:rStyle w:val="33"/>
                <w:rFonts w:hint="eastAsia" w:ascii="仿宋" w:hAnsi="仿宋" w:eastAsia="仿宋" w:cs="仿宋"/>
                <w:color w:val="auto"/>
                <w:sz w:val="21"/>
                <w:szCs w:val="21"/>
                <w:highlight w:val="none"/>
                <w:lang w:val="en-US" w:eastAsia="zh-CN" w:bidi="ar"/>
              </w:rPr>
              <w:t>台大圆机织布生产线</w:t>
            </w:r>
            <w:r>
              <w:rPr>
                <w:rStyle w:val="29"/>
                <w:rFonts w:hint="eastAsia" w:ascii="仿宋" w:hAnsi="仿宋" w:eastAsia="仿宋" w:cs="仿宋"/>
                <w:color w:val="auto"/>
                <w:sz w:val="21"/>
                <w:szCs w:val="21"/>
                <w:highlight w:val="none"/>
                <w:lang w:val="en-US" w:eastAsia="zh-CN" w:bidi="ar"/>
              </w:rPr>
              <w:t>,</w:t>
            </w:r>
            <w:r>
              <w:rPr>
                <w:rStyle w:val="33"/>
                <w:rFonts w:hint="eastAsia" w:ascii="仿宋" w:hAnsi="仿宋" w:eastAsia="仿宋" w:cs="仿宋"/>
                <w:color w:val="auto"/>
                <w:sz w:val="21"/>
                <w:szCs w:val="21"/>
                <w:highlight w:val="none"/>
                <w:lang w:val="en-US" w:eastAsia="zh-CN" w:bidi="ar"/>
              </w:rPr>
              <w:t>核定年生产</w:t>
            </w:r>
            <w:r>
              <w:rPr>
                <w:rStyle w:val="29"/>
                <w:rFonts w:hint="eastAsia" w:ascii="仿宋" w:hAnsi="仿宋" w:eastAsia="仿宋" w:cs="仿宋"/>
                <w:color w:val="auto"/>
                <w:sz w:val="21"/>
                <w:szCs w:val="21"/>
                <w:highlight w:val="none"/>
                <w:lang w:val="en-US" w:eastAsia="zh-CN" w:bidi="ar"/>
              </w:rPr>
              <w:t>3.5</w:t>
            </w:r>
            <w:r>
              <w:rPr>
                <w:rStyle w:val="33"/>
                <w:rFonts w:hint="eastAsia" w:ascii="仿宋" w:hAnsi="仿宋" w:eastAsia="仿宋" w:cs="仿宋"/>
                <w:color w:val="auto"/>
                <w:sz w:val="21"/>
                <w:szCs w:val="21"/>
                <w:highlight w:val="none"/>
                <w:lang w:val="en-US" w:eastAsia="zh-CN" w:bidi="ar"/>
              </w:rPr>
              <w:t>万吨织布。</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10,000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莎车县服装辅料加工建设项目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Style w:val="28"/>
                <w:rFonts w:hint="eastAsia" w:ascii="仿宋" w:hAnsi="仿宋" w:eastAsia="仿宋" w:cs="仿宋"/>
                <w:color w:val="auto"/>
                <w:sz w:val="21"/>
                <w:szCs w:val="21"/>
                <w:highlight w:val="none"/>
                <w:lang w:val="en-US" w:eastAsia="zh-CN" w:bidi="ar"/>
              </w:rPr>
              <w:t>提供纺织园区内标准厂房4000㎡，企业计划投资</w:t>
            </w:r>
            <w:r>
              <w:rPr>
                <w:rStyle w:val="29"/>
                <w:rFonts w:hint="eastAsia" w:ascii="仿宋" w:hAnsi="仿宋" w:eastAsia="仿宋" w:cs="仿宋"/>
                <w:color w:val="auto"/>
                <w:sz w:val="21"/>
                <w:szCs w:val="21"/>
                <w:highlight w:val="none"/>
                <w:lang w:val="en-US" w:eastAsia="zh-CN" w:bidi="ar"/>
              </w:rPr>
              <w:t>4500</w:t>
            </w:r>
            <w:r>
              <w:rPr>
                <w:rStyle w:val="33"/>
                <w:rFonts w:hint="eastAsia" w:ascii="仿宋" w:hAnsi="仿宋" w:eastAsia="仿宋" w:cs="仿宋"/>
                <w:color w:val="auto"/>
                <w:sz w:val="21"/>
                <w:szCs w:val="21"/>
                <w:highlight w:val="none"/>
                <w:lang w:val="en-US" w:eastAsia="zh-CN" w:bidi="ar"/>
              </w:rPr>
              <w:t>万元，完成相对应的设备购置、组装及配套设施建设，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莎车县年加工500万件中高档服装项目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500万件中高档服装生产线。</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12,000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莎车县300万双制鞋生产加工项目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莎车县提供标准性厂房7000㎡，企业自购设备及配套设施，包括5-6条生产线及相配套的针车、冲床等，核定年产300万双鞋生产线，用工不低于700人。</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8,000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莎车医疗耗材加工生产项目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项目占地100亩，建设年产1亿套一次性医疗器械生产厂。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1,000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莎车中高档服装服饰生产项目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牛仔服150万件、运动服150万件，年产300万件的中高档服装服饰生产。</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6,000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伽师县20万锭环锭纺项目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项目占地150亩，建设面积</w:t>
            </w:r>
            <w:r>
              <w:rPr>
                <w:rStyle w:val="29"/>
                <w:rFonts w:hint="eastAsia" w:ascii="仿宋" w:hAnsi="仿宋" w:eastAsia="仿宋" w:cs="仿宋"/>
                <w:color w:val="auto"/>
                <w:sz w:val="21"/>
                <w:szCs w:val="21"/>
                <w:highlight w:val="none"/>
                <w:lang w:val="en-US" w:eastAsia="zh-CN" w:bidi="ar"/>
              </w:rPr>
              <w:t>10</w:t>
            </w:r>
            <w:r>
              <w:rPr>
                <w:rStyle w:val="33"/>
                <w:rFonts w:hint="eastAsia" w:ascii="仿宋" w:hAnsi="仿宋" w:eastAsia="仿宋" w:cs="仿宋"/>
                <w:color w:val="auto"/>
                <w:sz w:val="21"/>
                <w:szCs w:val="21"/>
                <w:highlight w:val="none"/>
                <w:lang w:val="en-US" w:eastAsia="zh-CN" w:bidi="ar"/>
              </w:rPr>
              <w:t>万平方米，年产纺纱</w:t>
            </w:r>
            <w:r>
              <w:rPr>
                <w:rStyle w:val="29"/>
                <w:rFonts w:hint="eastAsia" w:ascii="仿宋" w:hAnsi="仿宋" w:eastAsia="仿宋" w:cs="仿宋"/>
                <w:color w:val="auto"/>
                <w:sz w:val="21"/>
                <w:szCs w:val="21"/>
                <w:highlight w:val="none"/>
                <w:lang w:val="en-US" w:eastAsia="zh-CN" w:bidi="ar"/>
              </w:rPr>
              <w:t>20</w:t>
            </w:r>
            <w:r>
              <w:rPr>
                <w:rStyle w:val="33"/>
                <w:rFonts w:hint="eastAsia" w:ascii="仿宋" w:hAnsi="仿宋" w:eastAsia="仿宋" w:cs="仿宋"/>
                <w:color w:val="auto"/>
                <w:sz w:val="21"/>
                <w:szCs w:val="21"/>
                <w:highlight w:val="none"/>
                <w:lang w:val="en-US" w:eastAsia="zh-CN" w:bidi="ar"/>
              </w:rPr>
              <w:t>万锭以上及其配套设备。</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100,000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南疆面辅料交易中心项目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项目改建，总面积6.64万平方米。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8,000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岳普湖县10万锭环锭纺纱项目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年纺C60支纺纱10万锭以上。</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50,000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岳普湖县服装家纺产业园项目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利用现有标准厂房（5栋4.8万平方千米）引进各类服装加工、打包布、服装面料、制线和包装材料等延生产业链条项目。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47,000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岳普湖县轻工产品园（地毯、皮革）项目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项目利用岳普湖县新岳轻工业建材园已建成的5万㎡（12栋）标准车间。计划引进地毯草垫编织设备（每个厂房3400平方米），企业投资8000万元；计划引进皮革6000万占一个厂房（每个厂房3400平方米）。企业投资流动资金6000万元。</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岳普湖县棉花系列产品加工产业园</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通过新企业入驻，盘活现有新疆光大西域产业园区，包括现已建成的精制棉厂9000平方米、油脂厂8000平方米、生物有机肥厂9000平方米、轧花厂7000平方米、生活区2000平方米。厂区占地面积1200亩。</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60,000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巴楚县1亿双短袜编织项目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新建织袜厂，安装1000台织袜机，达到1亿双织袜规模。</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巴楚县年织布3000万米项目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引进1200台现代化喷气式织机，生产高档纯棉面料。</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35,000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麦盖提县30万锭纺纱生产建设项目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建设年产30万锭精梳高支棉纺制品项目。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150,000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医用设备生产项目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年产额温枪130万台、红外线热成像体温筛检系统10万套、医用口罩2000万个。投入生产线10条、精密专业设备7台。各类检测设备32台，辅助设备16台。</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卫生耗材及配件项目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建设医用纱布、绷带、医用脱脂棉、手术衣、纸尿裤生产线及一次性输液管、一次性针管。</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300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巴楚县日加工5000件民用、医用隔离服生产项目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改造建设生产车间面积3000平方米，净化车间面积1000平方米，4间实验室，安装热风缝口封闭机40台，平缝机600台，包枫四线机80台，刀车40台，蒸汽机10台，真空抽湿烫台20台等设备。</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lang w:val="en-US" w:eastAsia="zh-CN"/>
              </w:rPr>
            </w:pPr>
            <w:r>
              <w:rPr>
                <w:rFonts w:hint="eastAsia" w:ascii="仿宋" w:hAnsi="仿宋" w:eastAsia="仿宋" w:cs="仿宋"/>
                <w:b w:val="0"/>
                <w:bCs/>
                <w:color w:val="auto"/>
                <w:sz w:val="21"/>
                <w:szCs w:val="21"/>
                <w:highlight w:val="none"/>
                <w:vertAlign w:val="baseline"/>
                <w:lang w:val="en-US" w:eastAsia="zh-CN"/>
              </w:rPr>
              <w:t>2,500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20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巴楚县50万锭环锭纺纱精梳棉纺厂项目及基础设施配套</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巴楚县是产棉大县，充分发挥棉花资源优势，加快建设高端纺纱业生产基地，引进现代工艺精梳紧密纺纱项目，为巴楚县织布、针织产业提供原材料供应，力争引进棉纺50万锭，主要生产32支以上高支棉纱。</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130,000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21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泽普县服装、电子产业园建设项目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项目规划用地面积158.2亩，总建筑面积53270平方米厂房及食堂、实训楼、办公楼及附属配套设施。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12,000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22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巴楚县500台大圆机织布项目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项目占地约150亩，建筑面积约5.5万平方米，新建1000台大圆机织布厂。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25,000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23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i w:val="0"/>
                <w:color w:val="auto"/>
                <w:kern w:val="0"/>
                <w:sz w:val="21"/>
                <w:szCs w:val="21"/>
                <w:highlight w:val="none"/>
                <w:u w:val="none"/>
                <w:lang w:val="en-US" w:eastAsia="zh-CN" w:bidi="ar"/>
              </w:rPr>
              <w:t>巴楚县水洗牛仔扶贫产业园项目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纺织服装产业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项目占地面积330亩，建设面积110000平方米，建设水洗牛仔全产业链。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1"/>
                <w:szCs w:val="21"/>
                <w:highlight w:val="none"/>
                <w:vertAlign w:val="baseline"/>
              </w:rPr>
            </w:pPr>
            <w:r>
              <w:rPr>
                <w:rFonts w:hint="eastAsia" w:ascii="仿宋" w:hAnsi="仿宋" w:eastAsia="仿宋" w:cs="仿宋"/>
                <w:b w:val="0"/>
                <w:bCs/>
                <w:i w:val="0"/>
                <w:color w:val="auto"/>
                <w:kern w:val="0"/>
                <w:sz w:val="21"/>
                <w:szCs w:val="21"/>
                <w:highlight w:val="none"/>
                <w:u w:val="none"/>
                <w:lang w:val="en-US" w:eastAsia="zh-CN" w:bidi="ar"/>
              </w:rPr>
              <w:t>64,800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24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巴楚县年生产3万吨红枣、核桃生产线</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新建红枣及核桃加工生产线，达到年加工3万吨红枣及核桃规模。</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6,000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巴楚县畜禽屠宰冷链加工厂建设项目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新建年处理50万头只畜禽屠宰加工项目。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8,000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巴楚县肉制品深加工项目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引进屠宰、冷鲜、切割、分割、排酸等生肉加工项目；烤肉、牛肉干、肉食小零食加工项目。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巴楚县乳制品加工项目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引进以牛奶、骆驼奶、羊奶为原料的乳片、乳粉乳酪、乳粉、酸奶及乳酸饮料等生产项目。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巴楚县辣椒加工项目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年收购加工辣椒 1000 吨，辣红素提炼项目。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29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喀什地区喀什市馕文化产业基地建设项目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建设馕文化产业基地及配套附属设、生产设备，主体建筑和附属建筑内部装饰装修工程。</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12,000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30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莎车农副产品精深加工项目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年加工果汁饮料1500吨，加工干果3000吨，生产各种果酱2500吨，及其他各类农副产品衍生产品。</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2"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31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莎车县畜禽肉类精深加工项目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以加工生鲜肉食品、熟食及休闲食品为主，年屠宰加工羊40万只、牛2万余头、禽类400万羽。建设三类畜禽产品加工厂房6000平方米，其中牛肉精深加工车间2000平方米、羊肉精深加工车间2000平方米，家禽精深加工车间2000平方米，每类配套分割生产线1条，肉食品精深加工、真空包装等相关设备，新建一间1000吨冷藏保鲜库，配套相关业务用房、消毒、消防等附属设施，购置相关配送冷链车辆。</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4,000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32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莎车县杏产品深加工项目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项目占地面积80亩,建设面积50000平方米。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33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莎车医疗耗材加工生产项目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项目占地100亩，建设年产1亿套一次性医疗器械生产厂。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1,000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34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莎车特色食品加工项目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利用现有3000平方米标准厂房建设年产500吨特色食品。以当地特有的核桃、红枣、葡萄干、巴旦木、杏肉等特色农产品与当地优质面粉为原料，经过现代生产工艺，加工特色营养食品和旅游休闲食品。</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2,500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35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喀什地区伽师县肉产品加工建设项目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棚圈建设、屠宰设备、分割设备、保鲜设备、产品深加工设备、总规模50亩。</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1,000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36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喀什地区伽师县农产品精深加工建设项目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库房、清洗设备、筛选设备、烘干设备、深加工设备、包装设备总规模50亩。</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37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喀什地区伽师县农产品粗加工包装建设项目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伽师瓜、西梅、甜菜库房、产品展示区、清洗设备、筛选设备、烘干设备、总规模50亩。</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1,000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38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喀什市一次性餐具项目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Style w:val="30"/>
                <w:rFonts w:hint="eastAsia" w:ascii="仿宋" w:hAnsi="仿宋" w:eastAsia="仿宋" w:cs="仿宋"/>
                <w:color w:val="auto"/>
                <w:sz w:val="21"/>
                <w:szCs w:val="21"/>
                <w:highlight w:val="none"/>
                <w:lang w:val="en-US" w:eastAsia="zh-CN" w:bidi="ar"/>
              </w:rPr>
              <w:t>年产</w:t>
            </w:r>
            <w:r>
              <w:rPr>
                <w:rFonts w:hint="eastAsia" w:ascii="仿宋" w:hAnsi="仿宋" w:eastAsia="仿宋" w:cs="仿宋"/>
                <w:i w:val="0"/>
                <w:color w:val="auto"/>
                <w:kern w:val="0"/>
                <w:sz w:val="21"/>
                <w:szCs w:val="21"/>
                <w:highlight w:val="none"/>
                <w:u w:val="none"/>
                <w:lang w:val="en-US" w:eastAsia="zh-CN" w:bidi="ar"/>
              </w:rPr>
              <w:t>一次性多功能餐具用品3200万套。</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3,500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39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喀什市农副产品精深加工项目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年加工果汁饮料1500吨，加工干果3000吨，生产各种果酱2500吨，及其他各类农副产品衍生产品。</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40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伽师县特色食品加工项目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利用现有3000平方米标准厂房建设年产500吨特色食品。以当地特有的核桃、红枣、葡萄干、巴旦木、杏肉等特色农产品与当地优质面粉为原料，经过现代生产工艺，加工特色营养食品和旅游休闲食品。</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2,500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41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英吉沙县杏产品深加工项目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农副食品加工产业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项目占地面积80亩,建设面积50000平方米。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42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喀什地区英吉沙县新落地劳动密集型产业基础设施配套项目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电子组装加工产业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重点引进手套加工、电子元器件组装、假发等劳动密集型产业等项目，并配备相关配套设施。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8,500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43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电子产品耳机生产项目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电子组装加工产业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年产2亿条手机耳机。</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2,200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44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电子产品数据线生产项目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电子组装加工产业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年产1亿条手机、电视机数据线。</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800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45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泽普县扶贫车间及附属设施设备项目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电子组装加工产业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新建轻工产业园、电子产业园、乡镇产业园扶贫车间及水电气路、厕所、食堂、保鲜库、仓储等配套附属设施。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8,612</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46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莎车县中小企业产业园招商引资项目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电子组装加工产业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利用现有标准厂房引进各类中高档服装加工、电子产品组装、五金塑料等生产加工项目。年加工中高档服装500万件，生产各类手机配件500万件，生产五金塑料制品100万件。</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12,000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47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巴楚县年组装各类数码、电子类产（U盘、移动电源、数码播放器等）50万件</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电子组装加工产业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新建数码、电子类产品组装生产线，引进数码、电子类产品的组装及加工技术。</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48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伽师县手机电子元器件组装项目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电子组装加工产业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建设年组装功能手机50万台、智能手机2万台，可配套生产手机外壳、显示屏、主板、按键、卡托、摄像头、马达震动器、扬声器等相关电子元器件。</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i w:val="0"/>
                <w:color w:val="auto"/>
                <w:kern w:val="0"/>
                <w:sz w:val="21"/>
                <w:szCs w:val="21"/>
                <w:highlight w:val="none"/>
                <w:u w:val="none"/>
                <w:lang w:val="en-US" w:eastAsia="zh-CN" w:bidi="ar"/>
              </w:rPr>
              <w:t>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49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疏附县吾库萨克电站发电机增容建设项目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电力能源产业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将原2*800KW、增容到2*1000KW。</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160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50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莎车县亚贝西水电站建设项目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电力能源产业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装机容量85兆瓦，多年平均发电2.76亿千瓦.时，装机利用小时数3247小时</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51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英吉沙县工业园区热电联产建设项目一期</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电力能源产业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新建一组30万千瓦火力发电机组，配套完善相关设施。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52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英吉沙县工业园区热电联产建设项目二期</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电力能源产业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新建一组30万千瓦火力发电机组，配套完善相关设施。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53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叶城县年产5000吨锂电池电解液项目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电力能源产业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项目占地面积约80亩，建筑面积28900平方米，建成年产5000吨锂电池电解液项目。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54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叶城县年产500吨六氟磷酸锂项目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电力能源产业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项目占地面积约80亩，建成年产500吨六氟磷酸锂项目。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55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叶城县年产4000吨磷酸铁锂项目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电力能源产业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项目用地150亩，建成年产4000吨磷酸铁锂项目。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28,000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巴楚县三岔口风光储可再生能源产业园</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电力能源产业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 2000 兆瓦光伏发电产业园项目，发展建设 100 兆瓦风能开发项目，配套建设 200 兆瓦储能项目。积极推进新能源企业发展光伏发电设备生产和发电一体化。</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800,000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57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喀什地区疏勒县新能源汽车及充电桩建设项目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装备制造业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新建新能源汽车充电桩20处，地面硬化、车棚、供电设备及配套设施建设。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58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伽师县摩托车组装加工项目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装备制造业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项目占地面积195亩,建设年产20万辆两轮摩托车、5万辆三轮摩托车项目。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60,000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59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装配式住宅主要构件和部品部件生产项目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新型建材业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占地75亩，建筑面积56000平方米，购置生产及检测设备130台（套），建设结构住宅主要构件、部件生产厂。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60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玻璃制造生产项目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新型建材业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总用地面积51亩。</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61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瓷砖、瓷器生产制造项目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新型建材业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占地30000平方米，建筑面积20000平方米，购置生产及检测设备79台（套）。</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62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新型环保涂料生产加工项目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新型建材业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占地约50亩，建设2万平米的厂房。</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63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板材生产加工项目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新型建材业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占地约50亩，建设2万平米的厂房。</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64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装饰石材加工项目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新型建材业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项目总用地面积200亩。</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5"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65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岳普湖县新型节能环保建材项目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新型建材业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计划投资20000万元，利用已建成的5万㎡（12栋）标准车间引进加气混凝土块生产线（厂房3400平方米）、外墙保温岩棉板生产线（厂房3400平方米）、石膏切块生产线（厂房3400平方米）、彩钢夹心岩棉板生产线（厂房3400平方米）、陶粒砌块生产线（厂房3400平方米）。等生产新型节能环保建材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66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莎车县10万吨铅锌冶炼项目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冶金化工业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扩建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10万吨铅锌冶炼。</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60000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67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疏勒县10万吨废旧电池回收加工利用项目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冶金化工业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10-15万吨废旧电池回收加工利用。</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11000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68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叶城县硼化工项目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冶金化工业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新建或扩建。</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69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200万吨钒钛磁铁矿开发项目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冶金化工业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建设集开采、加工、冶炼为一体的钒钛磁铁矿加工厂。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70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固体废渣多金属综合回收项目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冶金化工业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项目占地80亩，建筑总面积31400平方米，建设年处理10万吨固体废渣多金属综合回收项目。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71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叶城县年产5万吨硼酸、2万吨硼酐规模化生产项目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冶金化工业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建成年产5万吨硼酸、2万吨硼酐。</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28,000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72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叶城县年产1.5万吨硼铁合金生产项目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冶金化工业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年产1.5万吨硼铁合金生产项目。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7"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73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叶城县拟建年处理16万吨废铅酸蓄电池项目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冶金化工业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总面积27万平方米，其中：建筑面积为46100平方米。拆解破碎分解车间（2座）14000平方米，熔炼车间（2座）14000平方米，原辅料储库（2座）3000平方米，制氧车间1500平方米，机修车间2500平方米，五金库2500平方米，配套环保设施3600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20,800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74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叶城县拟建固体废渣多金属综合回收项目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冶金化工业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总建筑面积31400平方米，其中原料库12312平方米、车间12672平方米、科研综合楼864平方米、食堂864平方米、员工宿舍2160平方米、门卫室908平方米、同时项目配套建设绿化、停车场、道路硬化、电力、消防等基础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75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伽师县铜产业链项目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冶金化工业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建设铜产品深加工企业，计划引进电缆线、铜阀门等相关铜产品企业项目。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76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喀什市医疗耗材加工生产项目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医药及器械加工业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项目占地100亩，建设年产1亿套一次性医疗器械生产厂。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77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岳普湖县金银花产业化建设项目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医药及器械加工业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利用现有的1.6万平方米生产车间，引进设备、技术进行饮品、保健品等系列产品精深加工。</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78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巴楚县罗布麻产业园建设项目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医药及器械加工业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项目占地200亩，新建厂房、实验室展示中心及储备库房等50000平方米及配套道路、水、电等基础设施。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79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巴楚县中草药萃取、提炼深加工项目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医药及器械加工业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利用丰富的罗布麻、甘草、巴楚蘑菇等野生生物资源和结合中草药人工种植，建成年加工3000吨中药萃取、提纯及民族医药加工项目。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80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喀什地区城市仓储物流集配安检项目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各县市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81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喀什地区鲜活农产品冷链物流设施项目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各县市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82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喀什地区冷藏保鲜库建设及配套项目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各县市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26,310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83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喀什地区疏附县南疆面辅料配套仓储及基础设施建设项目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新建3栋仓储用房及配套水、电、地面硬化、供热等基础设施配套。</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7,500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84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喀什地区商品交易市场建设项目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各县市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80,000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85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喀什地区仓储物流基地建设及配套基础设施建设项目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各县市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37,000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86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喀什地区畜产品冷链物流配送体系建设项目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各县市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87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喀什地区综合农贸市场项目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各县市</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7"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88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乌鲁木齐陆港区南疆（喀什）国际货运集结中心建设项目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计划在疏勒县火车站西侧征用面积约410亩，建设陆港区南疆国际货运集结中心，新建三层办公业务用房，约3000平方米；新建冷藏库5万立方米；新建冷冻库5万立方米；建设农副产品交易市场3万立方米；新建分拣仓库三栋1.4万立方米；新建停车场车位300个，占地面积约2万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89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喀什地区疏勒县小区智能快件箱建设项目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在县城（市区）内112个小区、企事业单位区域配套建设1000套智能快件箱。</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850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90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喀什地区疏勒县闲置物品自由流通交易场所建设项目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新建闲置物品自由流通交易场所两个，其中巴仁乡3村用地规模约17476平方米，塔孜洪乡7村用地规模约12464平方米。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1,300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91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莎车县西铁路物流中心二期建设项目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建设厂房、仓储中心、转运设施、水电、路、气、管网、业务用房等设施设备</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80,000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5"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92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莎车县综合物流园开发项目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1.建设以生产、加工、仓储、销售、转运、停车场及信息服务为一体化的现代化物流园，20000万元；</w:t>
            </w:r>
            <w:r>
              <w:rPr>
                <w:rFonts w:hint="eastAsia" w:ascii="仿宋" w:hAnsi="仿宋" w:eastAsia="仿宋" w:cs="仿宋"/>
                <w:i w:val="0"/>
                <w:color w:val="auto"/>
                <w:kern w:val="0"/>
                <w:sz w:val="21"/>
                <w:szCs w:val="21"/>
                <w:highlight w:val="none"/>
                <w:u w:val="none"/>
                <w:lang w:val="en-US" w:eastAsia="zh-CN" w:bidi="ar"/>
              </w:rPr>
              <w:br w:type="textWrapping"/>
            </w:r>
            <w:r>
              <w:rPr>
                <w:rFonts w:hint="eastAsia" w:ascii="仿宋" w:hAnsi="仿宋" w:eastAsia="仿宋" w:cs="仿宋"/>
                <w:i w:val="0"/>
                <w:color w:val="auto"/>
                <w:kern w:val="0"/>
                <w:sz w:val="21"/>
                <w:szCs w:val="21"/>
                <w:highlight w:val="none"/>
                <w:u w:val="none"/>
                <w:lang w:val="en-US" w:eastAsia="zh-CN" w:bidi="ar"/>
              </w:rPr>
              <w:t>2.建设航空运输、现代物流、临空农业、文化旅游发展为一体的临空产业园，50000万元；</w:t>
            </w:r>
            <w:r>
              <w:rPr>
                <w:rFonts w:hint="eastAsia" w:ascii="仿宋" w:hAnsi="仿宋" w:eastAsia="仿宋" w:cs="仿宋"/>
                <w:i w:val="0"/>
                <w:color w:val="auto"/>
                <w:kern w:val="0"/>
                <w:sz w:val="21"/>
                <w:szCs w:val="21"/>
                <w:highlight w:val="none"/>
                <w:u w:val="none"/>
                <w:lang w:val="en-US" w:eastAsia="zh-CN" w:bidi="ar"/>
              </w:rPr>
              <w:br w:type="textWrapping"/>
            </w:r>
            <w:r>
              <w:rPr>
                <w:rFonts w:hint="eastAsia" w:ascii="仿宋" w:hAnsi="仿宋" w:eastAsia="仿宋" w:cs="仿宋"/>
                <w:i w:val="0"/>
                <w:color w:val="auto"/>
                <w:kern w:val="0"/>
                <w:sz w:val="21"/>
                <w:szCs w:val="21"/>
                <w:highlight w:val="none"/>
                <w:u w:val="none"/>
                <w:lang w:val="en-US" w:eastAsia="zh-CN" w:bidi="ar"/>
              </w:rPr>
              <w:t>3.建设铁路到发线、尽头线、贯穿线等8条线路，配套仓储物流、展厅等设施，23000万元。</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93,000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93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喀什地区叶城县冷链物流设施建设项目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新建25座左右钢架结构厂房10000平方米。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6,600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94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塔什库尔干县边民互市贸易区三级市场基础设施建设项目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新建40座标准化厂房，每座2000平方米，包括进出口物流配送基地、基础设施配套建设及“六通一平”等配套建设，厂房采用多层框架结构厂房，标准化建设，配套标准化生产设施，占地面积880亩。</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95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喀什地区英吉沙县劳动密集型产业辅料交易市场建设项目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项目主要建设劳动密集型产业配件、辅料交易市场，并配备相关附属设施，项目总建设面积20000平方米。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6,000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96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泽普县火车站货场项目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1、新建公路2km，公里等级为三级，设计车速30km/h，路基宽度7.5m，路面宽度6.5m。</w:t>
            </w:r>
            <w:r>
              <w:rPr>
                <w:rFonts w:hint="eastAsia" w:ascii="仿宋" w:hAnsi="仿宋" w:eastAsia="仿宋" w:cs="仿宋"/>
                <w:i w:val="0"/>
                <w:color w:val="auto"/>
                <w:kern w:val="0"/>
                <w:sz w:val="21"/>
                <w:szCs w:val="21"/>
                <w:highlight w:val="none"/>
                <w:u w:val="none"/>
                <w:lang w:val="en-US" w:eastAsia="zh-CN" w:bidi="ar"/>
              </w:rPr>
              <w:br w:type="textWrapping"/>
            </w:r>
            <w:r>
              <w:rPr>
                <w:rFonts w:hint="eastAsia" w:ascii="仿宋" w:hAnsi="仿宋" w:eastAsia="仿宋" w:cs="仿宋"/>
                <w:i w:val="0"/>
                <w:color w:val="auto"/>
                <w:kern w:val="0"/>
                <w:sz w:val="21"/>
                <w:szCs w:val="21"/>
                <w:highlight w:val="none"/>
                <w:u w:val="none"/>
                <w:lang w:val="en-US" w:eastAsia="zh-CN" w:bidi="ar"/>
              </w:rPr>
              <w:t>2、扩建综合货物装卸场占地面积25000㎡。</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97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泽普县公铁联运物流园区建设项目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项目建设用地位于我县现有火车站东侧规划占地面积100亩，计划新铺设停靠轨道1.2公里，货运吊装设备、作业场5000平方米，厂房1万平方米，煤场、普通货物场、道路交通设施建设及附属配套。</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24,000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98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泽普县铁路货运专用线建设项目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新建泽普县火车站至货场的货运铁路货运专用线2公里。</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4,000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99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喀什地区英吉沙县矿产资源铁路专项建设项目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仓储物流业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新建普通铁路22公里。</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44,000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7"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100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喀什地区智慧交通</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建设交通指挥数据中心。智能交通规划设计及道路交通标志标线标准化体系，智慧交通大数据中心及城市交通指挥中心（包含应急指挥）、交通信号管控系统平台、5G+RSU(智能路测单元）、5G+无人机巡线、信息化平台智能网络运维及资源管理平台等。</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11,000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101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新疆喀什地区中国铁塔5G通信基础设施改扩建</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完成1000个通信基础设施站址的资源建设储备。对通信铁塔天面进行新建、改造。</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3,250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102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喀什移动莎车、巴楚县数据中心、塔县国际光缆传输中心基础设施建设项目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建设莎车、巴楚数据中心建筑面积2500平米，为数字化智慧城市的重要载体。塔县国际光缆传输中心建筑面积500平米，建成可解决塔县国际光缆节点干线传输，助力“一带一路”倡议落实。</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1,300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103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喀什移动4/5G基础设施建设项目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在喀什地区13个县市建设4G宏基站496个，皮/微基站151个，5G宏基站449个，皮/微基站51个，建设传输配套光缆410公里，传输管道56管程公里，边缘计算机房45个。</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31,500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104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喀什移动高速光纤宽带入户项目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在喀什地区12个县市建设高速光线宽带入户项目，覆盖34万户的高速光纤宽带入户，助力农村经济社会发展。</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12,400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105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喀什农村高速光纤建设项目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完成340902户光纤入户，安装光猫和机顶盒，开通无线WiFi，通过IPTV、短信分组群发，语音通知等方式，确保每户宽带电视网络服务。</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27,800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106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喀什地区4G网络提速项目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喀什地区农村区域4G网络覆盖，建设4G网络提速工程新建站点516个，扩容小区数1182个。</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14,898</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107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喀什县级数据链路基础支撑网络建设项目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新建光缆链路，中继站建设。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1,190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108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喀什地区政务云喀什市分节点</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建设喀什地区政务云核心节点及莎车县分节点、巴楚县分节点。覆盖喀什地区各级各类行政事业单位以及行政区域内12个县（市）、182个乡镇（街道），2845个村（社区）。</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114,954</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109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喀什地区疏勒县一体化大数据应用平台建设项目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大数据应用平台，包含物联网、移动用户数据、三方互联数据、官方数据分析及展示；大数据选址、商圈大数据、人口大数据、旅游大数据、医疗大数据等平台建设。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110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喀什地区疏勒高新技术产业开发区5G的智慧化园区建设项目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借助现有5G联通基础，打造园区智慧园区综合管理平台。</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111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喀什地区应急信息化建设</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应急指挥中心场所建设，应急基础配套建设，应急管理综合应用平台，运行保障体系建设，标准规范体系建设。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1,600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112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喀什地区大数据中心及平台建设项目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电子信息技术产业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设数据中心4000平米，包括：土建工程、装修工程、办公设施、给排水工程、室外配套工程、450个标准机柜、电源系统、网络组网、机架布置、综合布线、核心网络交换系统、UPS系统、柴发系统、双回路变压器、精密空调系统、ECC监控中心建设、城市综合云平台（云存储服务器、云计算、大数据解析系统、应用平台）、智慧城市深度应用平台等。</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113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智慧工业项目建设</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覆盖喀什地区工业园信息化建设。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114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喀什中亚南亚工业园区大型汽车综合服务中心建设项目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新建检测维修车间，业务大厅、充电设施建设及外配套附属设施建设。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6,000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115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喀什经济开发区疏勒县产业园“飞地经济园区”建设项目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项目位于喀什经济开发区疏勒县产业园“飞地经济园区”占地727亩，新建围墙约3.6公里，道路约4公里及附属配套管线和配套设施，新建占地约15000平方米拥有5G智能化大数据平台的便民服务中心。</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116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喀什地区疏勒县高新技术产业孵化园就业培训基地建设项目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计划在县高新产业园区新建1栋实训楼，建筑面积10000平方米，5层框架结构。配套水、暖、电和实训设施、设备等。</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117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喀什地区疏勒高新技术产业开发区智能制造孵化中心建设项目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总面积4.85万平方米及其他附属配套工程。</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118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喀什地区疏勒高新技术产业开发区“一带一路”小微企业产业园项目（一期）</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土建施工等，建筑面积277087平方米。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24,000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119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喀什地区疏勒高新技术产业开发区物流园贸易区双创中心建设项目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总建设面积8400平方米及相关配套设施。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14,000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120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喀什地区疏勒高新技术产业开发区物流园贸易区双创中心建设项目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建设双创中心，面积8400平方米。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1,400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121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中巴经济走廊试点示范区廊道管线建设项目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计划建设示范区基础设施配套工程，新建道路及管廊约30公里，建设上水、终水及下水；10KV-35KV高压线路架设及配电设施；配套强弱电及5G通信网络；燃气、供暖管线铺设；绿化、照明、亮化等配套基础设施建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122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喀什地区疏勒高新技术产业开发区“一带一路”小微企业产业园项目（一期）</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土建施工等，建筑面积277087平方米。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24,000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123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英吉沙县工业园区标准厂房建设项目三期</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新建标准厂房4万平方米，钢架结构；配套完善附属和基础设施。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16,000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124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英吉沙县工业园区标准厂房建设项目二期</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新建标准厂房4万平方米，钢架结构；配套完善附属和基础设施。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16,000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125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英吉沙县工业园区创业孵化中心建设项目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新建创业服务孵化中心，建筑面积1.6万平方米及附属配套设施。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7,000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126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英吉沙县工业园区标准厂房建设项目四期</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新建标准厂房4万平方米，钢架结构；配套完善附属和基础设施。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16,000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127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泽普县商贸物流园建设项目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规划30亩土地，建设商贸交易、批发零售、仓储物流、电子商务、金融服务等一体的商贸物流平台。</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128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喀什地区莎车县城乡产业协同发展平台配套设施建设项目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新建标准厂房，面积20000平方米。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5,580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129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莎车县临空港物流园区道路建设项目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主干道宽度24米，双向4车道，长度21.24公里，次干道宽度18米，双向4车道，长度45.65公里。</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60,000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130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莎车县临空港物流园区相关配套设施建设项目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临空港物流园区基础设施相关配套。</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131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莎车县工业园区就业标准厂房建设项目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设20栋15000平方米标准化厂房，其中火车西站园区10栋地上二层，钢架结构用于物流及轻工业企业使用标准厂房；重工业园区10栋地上一层、钢架结构带行吊的重工业企业使用的标准厂房。及值班室、配电室、围墙等相关配套附属设施建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24,000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132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喀什地区莎车县纺织服装产业园标准厂房建设项目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新建5万平方米标准厂房5栋，总建筑面积25万平方米，并配套相关附属。</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62,500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133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喀什地区叶城县上海产业园二期厂房项目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新建1栋3层钢结构厂房建筑面积约16661平方米，道路硬化等附属设施。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134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喀什地区叶城县化工园区标准厂房建设项目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新建标准厂房，面积50000平方米。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14,800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135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喀什地区麦盖提县2020年工业园区标准厂房建设项目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新建标准厂房，建筑面积30000平方米。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6,000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136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喀什地区麦盖提县就业创业园建设项目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新建10万平方米厂房，1万平米综合楼，2万平方米员工宿舍及餐饮区，1万平仓库、配套水、电、暖、通讯等附属工程。</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34,000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137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喀什地区麦盖提县工业园区固废无害化处理中心建设项目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建设日清运处理垃圾50吨，库容15万立方米，及、水、电、路、机械设备等相关配套设施。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4,000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138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喀什地区麦盖提县城西工业园区红枣加工车间建设项目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新建10栋合计24000标准厂房，及管网硬化等配套设施。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5,280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139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岳普湖泰岳工业园区工业固废处理设施建设项目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新建工业固废处理设施。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140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喀什经济开发区喀岳高新产业园总部经济楼及配套基础设施建设项目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新建标准厂房64000平方米，内部消防、装修等相关配套设施建设；供排水、绿化、亮化等基础设施配套项目。</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141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喀什地区岳普湖泰岳工业园区标准厂房建设项目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建设标准厂房面积60000平方米。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142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喀什地区岳普湖县产业园区就业厂房及配套建设项目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新建标准厂房10万平方米及配套设施。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143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伽师工业园区纺织服装产业园区污水处理厂二期建设项目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扩建伽师工业园区纺织服装产业园区污水处理厂二期。</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144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伽师县工业园区创新驱动中心建设项目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建成信息技术服务中心；培训服务中心；金融服务中心、仓储服务中心，创业服务中心；行业论坛中心；集科技研发、服务平台、综合保障等。</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145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喀什地区伽师县食品产业园改扩建项目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新建生产车间两座21000平方米，改扩建一座10630平方米的生产车间。</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12,000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146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伽师县纺织服装标准厂房建设项目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新建二层纺织服装标准化厂房30000平方米及其附属配套设施。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7,500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147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喀什地区伽师县检验检测机构整合项目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建筑面积6000平方米。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2,400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148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伽师冷链物流基地扩建项目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扩建仓储库房、冷库及冷链运输车和其他水电、暖气、通讯、安防等相关设备及附属设施。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149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喀什地区伽师县工业园区道路、供水、排水、污水处理等基础设施提升改造项目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对园区32公里道路系统、44公里供排水系统、污水处理系统等基础设施进行提升改造。</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150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喀什地区伽师县电子产业园建设项目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电商产业园集总部办公、创业孵化、电商培训、特产展示、物流仓储、线上、线下互动交易等一体的现代化综合电子商务产业园。</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151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伽师县标准厂房建设项目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新建标准厂房50000平方米及附属配套设施。</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152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喀什地区疏勒县孵化园标准厂房</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标准厂房一栋、企业服务中心一栋、科技中心一栋级科研孵化中心周边绿化。</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11,000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153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喀什地区疏勒县纺织服装产业孵化园标准厂房项目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建设标准厂房四栋，建筑面积约为4.9万平方米，占地面积约为287000平方米。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11,000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7"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154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喀什地区疏勒县服装产业园基础设施及标准厂房建设项目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标准厂房15万平方米，仓库、办公、附属设施建设面积5万平方米，产区内外道路3公里，给水管网5公里，排水管网8公里，高低压电力架设6公里（其中，高压4公里，低压2公里），供气管道5公里，绿化面积1万平方米等其它配套设施建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59,500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155</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喀什地区疏勒县服装产业园基础设施及标准厂房建设项目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标准厂房15万平方米，仓库、办公、附属设施建设面积5万平方米，产区内外道路3公里，给水管网5公里，排水管网8公里，高低压电力架设6公里（其中，高压4公里，低压2公里），供气管道5公里，绿化面积1万平方米等其它配套设施建设。</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59,500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156</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疏勒县高新技术产业孵化园项目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计划用地面积约为579亩，总建筑面积约40万平方米，计划总投资11亿元。该项目功能定位为集生产、研发、办公、居住、商业配套为一体的科研孵化创业中心。</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110,000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157</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喀什经济开发区先进装备制造业基地</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项目位于喀什经济开发区城北转化加工区莎车产业园，占地面积468亩。其中生产厂房面积40000平方米，业务用房，仓储用房、生活区用房。</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25,000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158</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喀什地区巴楚县工业园区标准厂房建设</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新建标准厂房，建筑面积40000平方米。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6,400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159</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喀什经济开发区城北加工转化区泽普飞地园区建设项目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一期规划占地面积200亩，建筑面积13万平米。</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color w:val="auto"/>
                <w:kern w:val="0"/>
                <w:sz w:val="21"/>
                <w:szCs w:val="21"/>
                <w:highlight w:val="none"/>
                <w:u w:val="none"/>
                <w:lang w:val="en-US" w:eastAsia="zh-CN" w:bidi="ar"/>
              </w:rPr>
              <w:t>160</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帕米尔机场临空经济区项目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园区基础设施建设</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依托红其拉甫口岸、卡拉苏口岸和喀什国家级特殊经济开发区，建立机场一类口岸、综合保税区、国际陆港区等外向型功能区，建设物流、餐饮、住宿、消费、产品加工制造等基础及配套设施，打造塔什库尔干县经济社会发展新的创新增长极。</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5"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161</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泽普县可再生资源回收产业园项目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其他产业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新建产业园规划用地430亩，按照“一园多区”原则，对资源主体性质和行业区别进行划分，共形成以下两个功能区和一个地埋式冷库。</w:t>
            </w:r>
            <w:r>
              <w:rPr>
                <w:rFonts w:hint="eastAsia" w:ascii="仿宋" w:hAnsi="仿宋" w:eastAsia="仿宋" w:cs="仿宋"/>
                <w:i w:val="0"/>
                <w:color w:val="auto"/>
                <w:kern w:val="0"/>
                <w:sz w:val="21"/>
                <w:szCs w:val="21"/>
                <w:highlight w:val="none"/>
                <w:u w:val="none"/>
                <w:lang w:val="en-US" w:eastAsia="zh-CN" w:bidi="ar"/>
              </w:rPr>
              <w:br w:type="textWrapping"/>
            </w:r>
            <w:r>
              <w:rPr>
                <w:rFonts w:hint="eastAsia" w:ascii="仿宋" w:hAnsi="仿宋" w:eastAsia="仿宋" w:cs="仿宋"/>
                <w:i w:val="0"/>
                <w:color w:val="auto"/>
                <w:kern w:val="0"/>
                <w:sz w:val="21"/>
                <w:szCs w:val="21"/>
                <w:highlight w:val="none"/>
                <w:u w:val="none"/>
                <w:lang w:val="en-US" w:eastAsia="zh-CN" w:bidi="ar"/>
              </w:rPr>
              <w:t xml:space="preserve">1、旧货市场交易功能区。规划占地200亩，建设家电回收分解区和家电维修区等。 </w:t>
            </w:r>
          </w:p>
          <w:p>
            <w:pPr>
              <w:keepNext w:val="0"/>
              <w:keepLines w:val="0"/>
              <w:widowControl/>
              <w:numPr>
                <w:ilvl w:val="0"/>
                <w:numId w:val="0"/>
              </w:numPr>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 xml:space="preserve">2、再生资源回收交易功能区。规划占地200亩，建设废旧纸制品、废旧塑料、废旧轮胎、废旧玻璃制品、废旧金属、废旧玻璃品回收交易区。 </w:t>
            </w:r>
          </w:p>
          <w:p>
            <w:pPr>
              <w:keepNext w:val="0"/>
              <w:keepLines w:val="0"/>
              <w:widowControl/>
              <w:numPr>
                <w:ilvl w:val="0"/>
                <w:numId w:val="0"/>
              </w:numPr>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 xml:space="preserve">3、地埋式冷冻库。规划占地30亩，利用地理优势，建设规格为宽30米左右，长60-80米，高为30米左右冷库及配套设施。 </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5,000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162</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喀什市高档彩色印刷包装项目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其他产业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项目用地100亩，年生产各类高档彩色印刷包装品10万吨。</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163</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叶城县年产8000吨碳纳米管生产项目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其他产业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占地约100亩，建筑面积60470㎡，建设年产8000吨碳纳米管生产线。</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30,000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4" w:hRule="atLeast"/>
        </w:trPr>
        <w:tc>
          <w:tcPr>
            <w:tcW w:w="555"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164</w:t>
            </w:r>
          </w:p>
        </w:tc>
        <w:tc>
          <w:tcPr>
            <w:tcW w:w="3772"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喀什地区英吉沙县农业清洁生产地膜回收利用示范项目</w:t>
            </w:r>
          </w:p>
        </w:tc>
        <w:tc>
          <w:tcPr>
            <w:tcW w:w="1988"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其他产业</w:t>
            </w:r>
          </w:p>
        </w:tc>
        <w:tc>
          <w:tcPr>
            <w:tcW w:w="1285" w:type="dxa"/>
            <w:shd w:val="clear" w:color="auto" w:fill="FFFFFF" w:themeFill="background1"/>
            <w:noWrap w:val="0"/>
            <w:vAlign w:val="center"/>
          </w:tcPr>
          <w:p>
            <w:pPr>
              <w:jc w:val="center"/>
              <w:rPr>
                <w:rFonts w:hint="eastAsia" w:ascii="仿宋" w:hAnsi="仿宋" w:eastAsia="仿宋" w:cs="仿宋"/>
                <w:b w:val="0"/>
                <w:bCs w:val="0"/>
                <w:color w:val="auto"/>
                <w:sz w:val="21"/>
                <w:szCs w:val="21"/>
                <w:highlight w:val="none"/>
                <w:vertAlign w:val="baseline"/>
              </w:rPr>
            </w:pPr>
            <w:r>
              <w:rPr>
                <w:rFonts w:hint="eastAsia" w:ascii="仿宋" w:hAnsi="仿宋" w:eastAsia="仿宋" w:cs="仿宋"/>
                <w:b w:val="0"/>
                <w:bCs w:val="0"/>
                <w:color w:val="auto"/>
                <w:sz w:val="21"/>
                <w:szCs w:val="21"/>
                <w:highlight w:val="none"/>
                <w:vertAlign w:val="baseline"/>
                <w:lang w:val="en-US" w:eastAsia="zh-CN"/>
              </w:rPr>
              <w:t>新建</w:t>
            </w:r>
          </w:p>
        </w:tc>
        <w:tc>
          <w:tcPr>
            <w:tcW w:w="4464" w:type="dxa"/>
            <w:shd w:val="clear" w:color="auto" w:fill="FFFFFF" w:themeFill="background1"/>
            <w:noWrap w:val="0"/>
            <w:vAlign w:val="center"/>
          </w:tcPr>
          <w:p>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新建加工厂房810平方米，库房810平方米，三级循环沉淀池800立方米，地面硬化400平方米及相关辅助设施，购置粉碎机3台，购置清洗绞龙机6个，购置捞料绞龙机6台，购置变频热熔器3套，购置自动喂料机3台，购置造粒机3套，购置切粒机3套，购置监控设备2套，购置50吨电子地磅1套，设立废旧地膜回收点10个。</w:t>
            </w:r>
          </w:p>
        </w:tc>
        <w:tc>
          <w:tcPr>
            <w:tcW w:w="1557" w:type="dxa"/>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1,000</w:t>
            </w:r>
          </w:p>
        </w:tc>
        <w:tc>
          <w:tcPr>
            <w:tcW w:w="547" w:type="dxa"/>
            <w:shd w:val="clear" w:color="auto" w:fill="FFFFFF" w:themeFill="background1"/>
            <w:noWrap w:val="0"/>
            <w:vAlign w:val="top"/>
          </w:tcPr>
          <w:p>
            <w:pPr>
              <w:rPr>
                <w:rFonts w:hint="eastAsia" w:ascii="仿宋" w:hAnsi="仿宋" w:eastAsia="仿宋" w:cs="仿宋"/>
                <w:b w:val="0"/>
                <w:bCs w:val="0"/>
                <w:color w:val="auto"/>
                <w:sz w:val="21"/>
                <w:szCs w:val="21"/>
                <w:highlight w:val="none"/>
                <w:vertAlign w:val="baseline"/>
              </w:rPr>
            </w:pPr>
          </w:p>
        </w:tc>
      </w:tr>
    </w:tbl>
    <w:p>
      <w:pPr>
        <w:pStyle w:val="10"/>
        <w:rPr>
          <w:rFonts w:hint="eastAsia"/>
          <w:color w:val="auto"/>
          <w:highlight w:val="none"/>
          <w:lang w:val="en-US" w:eastAsia="zh-CN"/>
        </w:rPr>
      </w:pPr>
    </w:p>
    <w:sectPr>
      <w:headerReference r:id="rId6"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Malgun Gothic">
    <w:panose1 w:val="020B0503020000020004"/>
    <w:charset w:val="81"/>
    <w:family w:val="auto"/>
    <w:pitch w:val="default"/>
    <w:sig w:usb0="900002AF" w:usb1="01D77CFB" w:usb2="00000012" w:usb3="00000000" w:csb0="00080001" w:csb1="00000000"/>
  </w:font>
  <w:font w:name="方正小标宋_GBK">
    <w:altName w:val="微软雅黑"/>
    <w:panose1 w:val="03000509000000000000"/>
    <w:charset w:val="86"/>
    <w:family w:val="auto"/>
    <w:pitch w:val="default"/>
    <w:sig w:usb0="00000000" w:usb1="0000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NZ/on74BAABjAwAADgAAAAAAAAABACAAAAAeAQAAZHJzL2Uyb0RvYy54bWxQSwUGAAAA&#10;AAYABgBZAQAATgU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right"/>
      <w:rPr>
        <w:rFonts w:hint="eastAsia" w:ascii="仿宋" w:hAnsi="仿宋" w:eastAsia="仿宋" w:cs="仿宋"/>
        <w:b/>
        <w:bCs/>
        <w:sz w:val="21"/>
        <w:szCs w:val="2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left"/>
      <w:rPr>
        <w:rFonts w:hint="eastAsia" w:ascii="仿宋" w:hAnsi="仿宋" w:eastAsia="仿宋" w:cs="仿宋"/>
        <w:b/>
        <w:bCs/>
        <w:sz w:val="21"/>
        <w:szCs w:val="21"/>
        <w:lang w:val="en-US" w:eastAsia="zh-CN"/>
      </w:rPr>
    </w:pPr>
    <w:r>
      <w:rPr>
        <w:rFonts w:hint="eastAsia" w:ascii="仿宋" w:hAnsi="仿宋" w:eastAsia="仿宋" w:cs="仿宋"/>
        <w:b/>
        <w:bCs/>
        <w:sz w:val="21"/>
        <w:szCs w:val="21"/>
        <w:lang w:eastAsia="zh-CN"/>
      </w:rPr>
      <w:drawing>
        <wp:anchor distT="0" distB="0" distL="114300" distR="114300" simplePos="0" relativeHeight="251660288" behindDoc="1" locked="0" layoutInCell="1" allowOverlap="1">
          <wp:simplePos x="0" y="0"/>
          <wp:positionH relativeFrom="column">
            <wp:posOffset>73025</wp:posOffset>
          </wp:positionH>
          <wp:positionV relativeFrom="paragraph">
            <wp:posOffset>0</wp:posOffset>
          </wp:positionV>
          <wp:extent cx="1784350" cy="378460"/>
          <wp:effectExtent l="0" t="0" r="6350" b="2540"/>
          <wp:wrapTight wrapText="bothSides">
            <wp:wrapPolygon>
              <wp:start x="0" y="0"/>
              <wp:lineTo x="0" y="20658"/>
              <wp:lineTo x="21446" y="20658"/>
              <wp:lineTo x="21446" y="0"/>
              <wp:lineTo x="0" y="0"/>
            </wp:wrapPolygon>
          </wp:wrapTight>
          <wp:docPr id="3" name="图片 3" descr="756d2ad69e0d90d10ad0d9020e67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6d2ad69e0d90d10ad0d9020e675c9"/>
                  <pic:cNvPicPr>
                    <a:picLocks noChangeAspect="1"/>
                  </pic:cNvPicPr>
                </pic:nvPicPr>
                <pic:blipFill>
                  <a:blip r:embed="rId1"/>
                  <a:stretch>
                    <a:fillRect/>
                  </a:stretch>
                </pic:blipFill>
                <pic:spPr>
                  <a:xfrm>
                    <a:off x="0" y="0"/>
                    <a:ext cx="1784350" cy="378460"/>
                  </a:xfrm>
                  <a:prstGeom prst="rect">
                    <a:avLst/>
                  </a:prstGeom>
                </pic:spPr>
              </pic:pic>
            </a:graphicData>
          </a:graphic>
        </wp:anchor>
      </w:drawing>
    </w:r>
    <w:r>
      <w:rPr>
        <w:rFonts w:hint="eastAsia" w:ascii="仿宋" w:hAnsi="仿宋" w:eastAsia="仿宋" w:cs="仿宋"/>
        <w:b/>
        <w:bCs/>
        <w:sz w:val="21"/>
        <w:szCs w:val="21"/>
        <w:lang w:val="en-US" w:eastAsia="zh-CN"/>
      </w:rPr>
      <w:t xml:space="preserve">                                       </w:t>
    </w:r>
  </w:p>
  <w:p>
    <w:pPr>
      <w:pStyle w:val="12"/>
      <w:pBdr>
        <w:bottom w:val="single" w:color="auto" w:sz="4" w:space="1"/>
      </w:pBdr>
      <w:ind w:firstLine="5060" w:firstLineChars="2400"/>
      <w:jc w:val="left"/>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喀什地区工业“十四五”发展规划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left"/>
      <w:rPr>
        <w:rFonts w:hint="eastAsia" w:ascii="仿宋" w:hAnsi="仿宋" w:eastAsia="仿宋" w:cs="仿宋"/>
        <w:b/>
        <w:bCs/>
        <w:sz w:val="21"/>
        <w:szCs w:val="21"/>
        <w:lang w:val="en-US" w:eastAsia="zh-CN"/>
      </w:rPr>
    </w:pPr>
    <w:r>
      <w:rPr>
        <w:rFonts w:hint="eastAsia" w:ascii="仿宋" w:hAnsi="仿宋" w:eastAsia="仿宋" w:cs="仿宋"/>
        <w:b/>
        <w:bCs/>
        <w:sz w:val="21"/>
        <w:szCs w:val="21"/>
        <w:lang w:eastAsia="zh-CN"/>
      </w:rPr>
      <w:drawing>
        <wp:anchor distT="0" distB="0" distL="114300" distR="114300" simplePos="0" relativeHeight="251661312" behindDoc="1" locked="0" layoutInCell="1" allowOverlap="1">
          <wp:simplePos x="0" y="0"/>
          <wp:positionH relativeFrom="column">
            <wp:posOffset>73025</wp:posOffset>
          </wp:positionH>
          <wp:positionV relativeFrom="paragraph">
            <wp:posOffset>0</wp:posOffset>
          </wp:positionV>
          <wp:extent cx="1784350" cy="378460"/>
          <wp:effectExtent l="0" t="0" r="6350" b="2540"/>
          <wp:wrapTight wrapText="bothSides">
            <wp:wrapPolygon>
              <wp:start x="0" y="0"/>
              <wp:lineTo x="0" y="20658"/>
              <wp:lineTo x="21446" y="20658"/>
              <wp:lineTo x="21446" y="0"/>
              <wp:lineTo x="0" y="0"/>
            </wp:wrapPolygon>
          </wp:wrapTight>
          <wp:docPr id="1" name="图片 1" descr="756d2ad69e0d90d10ad0d9020e67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56d2ad69e0d90d10ad0d9020e675c9"/>
                  <pic:cNvPicPr>
                    <a:picLocks noChangeAspect="1"/>
                  </pic:cNvPicPr>
                </pic:nvPicPr>
                <pic:blipFill>
                  <a:blip r:embed="rId1"/>
                  <a:stretch>
                    <a:fillRect/>
                  </a:stretch>
                </pic:blipFill>
                <pic:spPr>
                  <a:xfrm>
                    <a:off x="0" y="0"/>
                    <a:ext cx="1784350" cy="378460"/>
                  </a:xfrm>
                  <a:prstGeom prst="rect">
                    <a:avLst/>
                  </a:prstGeom>
                </pic:spPr>
              </pic:pic>
            </a:graphicData>
          </a:graphic>
        </wp:anchor>
      </w:drawing>
    </w:r>
    <w:r>
      <w:rPr>
        <w:rFonts w:hint="eastAsia" w:ascii="仿宋" w:hAnsi="仿宋" w:eastAsia="仿宋" w:cs="仿宋"/>
        <w:b/>
        <w:bCs/>
        <w:sz w:val="21"/>
        <w:szCs w:val="21"/>
        <w:lang w:val="en-US" w:eastAsia="zh-CN"/>
      </w:rPr>
      <w:t xml:space="preserve">                                       </w:t>
    </w:r>
  </w:p>
  <w:p>
    <w:pPr>
      <w:pStyle w:val="12"/>
      <w:pBdr>
        <w:bottom w:val="single" w:color="auto" w:sz="4" w:space="1"/>
      </w:pBdr>
      <w:ind w:firstLine="10752" w:firstLineChars="5100"/>
      <w:jc w:val="left"/>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喀什地区工业“十四五”发展规划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395CB"/>
    <w:multiLevelType w:val="singleLevel"/>
    <w:tmpl w:val="308395CB"/>
    <w:lvl w:ilvl="0" w:tentative="0">
      <w:start w:val="2"/>
      <w:numFmt w:val="chineseCounting"/>
      <w:suff w:val="space"/>
      <w:lvlText w:val="第%1章"/>
      <w:lvlJc w:val="left"/>
      <w:rPr>
        <w:rFonts w:hint="eastAsia"/>
      </w:rPr>
    </w:lvl>
  </w:abstractNum>
  <w:abstractNum w:abstractNumId="1">
    <w:nsid w:val="4C624473"/>
    <w:multiLevelType w:val="singleLevel"/>
    <w:tmpl w:val="4C624473"/>
    <w:lvl w:ilvl="0" w:tentative="0">
      <w:start w:val="1"/>
      <w:numFmt w:val="decimal"/>
      <w:suff w:val="nothing"/>
      <w:lvlText w:val="%1、"/>
      <w:lvlJc w:val="left"/>
    </w:lvl>
  </w:abstractNum>
  <w:abstractNum w:abstractNumId="2">
    <w:nsid w:val="4FFE1512"/>
    <w:multiLevelType w:val="multilevel"/>
    <w:tmpl w:val="4FFE1512"/>
    <w:lvl w:ilvl="0" w:tentative="0">
      <w:start w:val="1"/>
      <w:numFmt w:val="chineseCountingThousand"/>
      <w:suff w:val="space"/>
      <w:lvlText w:val="第%1章"/>
      <w:lvlJc w:val="left"/>
      <w:pPr>
        <w:ind w:left="4111" w:hanging="425"/>
      </w:pPr>
      <w:rPr>
        <w:rFonts w:hint="default" w:ascii="Times New Roman" w:hAnsi="Times New Roman" w:eastAsia="宋体"/>
        <w:b/>
        <w:i w:val="0"/>
        <w:sz w:val="44"/>
        <w:szCs w:val="44"/>
      </w:rPr>
    </w:lvl>
    <w:lvl w:ilvl="1" w:tentative="0">
      <w:start w:val="1"/>
      <w:numFmt w:val="chineseCountingThousand"/>
      <w:suff w:val="space"/>
      <w:lvlText w:val="第%2节"/>
      <w:lvlJc w:val="left"/>
      <w:pPr>
        <w:ind w:left="4678" w:hanging="567"/>
      </w:pPr>
      <w:rPr>
        <w:rFonts w:hint="default" w:ascii="Times New Roman" w:hAnsi="Times New Roman" w:eastAsia="宋体"/>
        <w:b/>
        <w:i w:val="0"/>
        <w:sz w:val="32"/>
        <w:szCs w:val="32"/>
      </w:rPr>
    </w:lvl>
    <w:lvl w:ilvl="2" w:tentative="0">
      <w:start w:val="1"/>
      <w:numFmt w:val="chineseCountingThousand"/>
      <w:suff w:val="nothing"/>
      <w:lvlText w:val="%3、"/>
      <w:lvlJc w:val="left"/>
      <w:pPr>
        <w:ind w:left="5104" w:hanging="567"/>
      </w:pPr>
      <w:rPr>
        <w:rFonts w:hint="default" w:ascii="Times New Roman" w:hAnsi="Times New Roman" w:eastAsia="宋体"/>
        <w:b/>
        <w:i w:val="0"/>
        <w:sz w:val="30"/>
        <w:szCs w:val="30"/>
      </w:rPr>
    </w:lvl>
    <w:lvl w:ilvl="3" w:tentative="0">
      <w:start w:val="1"/>
      <w:numFmt w:val="chineseCountingThousand"/>
      <w:suff w:val="nothing"/>
      <w:lvlText w:val="（%4）"/>
      <w:lvlJc w:val="left"/>
      <w:pPr>
        <w:ind w:left="5670" w:hanging="708"/>
      </w:pPr>
      <w:rPr>
        <w:rFonts w:hint="default" w:ascii="Times New Roman" w:hAnsi="Times New Roman" w:eastAsia="宋体"/>
        <w:b w:val="0"/>
        <w:i w:val="0"/>
        <w:sz w:val="30"/>
        <w:szCs w:val="30"/>
      </w:rPr>
    </w:lvl>
    <w:lvl w:ilvl="4" w:tentative="0">
      <w:start w:val="1"/>
      <w:numFmt w:val="decimal"/>
      <w:pStyle w:val="6"/>
      <w:suff w:val="nothing"/>
      <w:lvlText w:val="%5、"/>
      <w:lvlJc w:val="left"/>
      <w:pPr>
        <w:ind w:left="6237" w:hanging="850"/>
      </w:pPr>
      <w:rPr>
        <w:rFonts w:hint="default" w:ascii="Times New Roman" w:hAnsi="Times New Roman" w:eastAsia="宋体"/>
        <w:b w:val="0"/>
        <w:i w:val="0"/>
        <w:sz w:val="28"/>
      </w:rPr>
    </w:lvl>
    <w:lvl w:ilvl="5" w:tentative="0">
      <w:start w:val="1"/>
      <w:numFmt w:val="decimal"/>
      <w:suff w:val="nothing"/>
      <w:lvlText w:val="（%6）"/>
      <w:lvlJc w:val="left"/>
      <w:pPr>
        <w:ind w:left="6946" w:hanging="1134"/>
      </w:pPr>
      <w:rPr>
        <w:rFonts w:hint="default" w:ascii="Times New Roman" w:hAnsi="Times New Roman" w:eastAsia="宋体"/>
        <w:b w:val="0"/>
        <w:i w:val="0"/>
        <w:sz w:val="28"/>
      </w:rPr>
    </w:lvl>
    <w:lvl w:ilvl="6" w:tentative="0">
      <w:start w:val="1"/>
      <w:numFmt w:val="lowerLetter"/>
      <w:suff w:val="nothing"/>
      <w:lvlText w:val="%7、"/>
      <w:lvlJc w:val="left"/>
      <w:pPr>
        <w:ind w:left="7513" w:hanging="1276"/>
      </w:pPr>
      <w:rPr>
        <w:rFonts w:hint="default" w:ascii="Times New Roman" w:hAnsi="Times New Roman" w:eastAsia="宋体"/>
        <w:b w:val="0"/>
        <w:i w:val="0"/>
        <w:sz w:val="28"/>
      </w:rPr>
    </w:lvl>
    <w:lvl w:ilvl="7" w:tentative="0">
      <w:start w:val="1"/>
      <w:numFmt w:val="decimal"/>
      <w:lvlText w:val="%1.%2.%3.%4.%5.%6.%7.%8"/>
      <w:lvlJc w:val="left"/>
      <w:pPr>
        <w:ind w:left="8080" w:hanging="1418"/>
      </w:pPr>
      <w:rPr>
        <w:rFonts w:hint="eastAsia"/>
      </w:rPr>
    </w:lvl>
    <w:lvl w:ilvl="8" w:tentative="0">
      <w:start w:val="1"/>
      <w:numFmt w:val="decimal"/>
      <w:lvlText w:val="%1.%2.%3.%4.%5.%6.%7.%8.%9"/>
      <w:lvlJc w:val="left"/>
      <w:pPr>
        <w:ind w:left="8788" w:hanging="1700"/>
      </w:pPr>
      <w:rPr>
        <w:rFonts w:hint="eastAsia"/>
      </w:rPr>
    </w:lvl>
  </w:abstractNum>
  <w:abstractNum w:abstractNumId="3">
    <w:nsid w:val="65E94DE2"/>
    <w:multiLevelType w:val="singleLevel"/>
    <w:tmpl w:val="65E94DE2"/>
    <w:lvl w:ilvl="0" w:tentative="0">
      <w:start w:val="3"/>
      <w:numFmt w:val="chineseCounting"/>
      <w:suff w:val="space"/>
      <w:lvlText w:val="第%1章"/>
      <w:lvlJc w:val="left"/>
      <w:rPr>
        <w:rFonts w:hint="eastAsia"/>
      </w:rPr>
    </w:lvl>
  </w:abstractNum>
  <w:abstractNum w:abstractNumId="4">
    <w:nsid w:val="723EE813"/>
    <w:multiLevelType w:val="singleLevel"/>
    <w:tmpl w:val="723EE813"/>
    <w:lvl w:ilvl="0" w:tentative="0">
      <w:start w:val="5"/>
      <w:numFmt w:val="decimal"/>
      <w:suff w:val="nothing"/>
      <w:lvlText w:val="（%1）"/>
      <w:lvlJc w:val="left"/>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val="0"/>
  <w:bordersDoNotSurroundFooter w:val="0"/>
  <w:documentProtection w:enforcement="0"/>
  <w:defaultTabStop w:val="420"/>
  <w:hyphenationZone w:val="36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37C"/>
    <w:rsid w:val="00002729"/>
    <w:rsid w:val="00003896"/>
    <w:rsid w:val="00071B31"/>
    <w:rsid w:val="00085ECA"/>
    <w:rsid w:val="000D65AA"/>
    <w:rsid w:val="0012327A"/>
    <w:rsid w:val="0019254B"/>
    <w:rsid w:val="001E25F2"/>
    <w:rsid w:val="002314DB"/>
    <w:rsid w:val="002474C8"/>
    <w:rsid w:val="0028061A"/>
    <w:rsid w:val="00283B6E"/>
    <w:rsid w:val="00284E50"/>
    <w:rsid w:val="003079A6"/>
    <w:rsid w:val="00315CF3"/>
    <w:rsid w:val="003749D8"/>
    <w:rsid w:val="003808DB"/>
    <w:rsid w:val="00380E8A"/>
    <w:rsid w:val="0039537C"/>
    <w:rsid w:val="003C0415"/>
    <w:rsid w:val="003C2C83"/>
    <w:rsid w:val="003F678A"/>
    <w:rsid w:val="004515E8"/>
    <w:rsid w:val="004A0785"/>
    <w:rsid w:val="004D35D5"/>
    <w:rsid w:val="004E3120"/>
    <w:rsid w:val="005A6E8E"/>
    <w:rsid w:val="005C26D4"/>
    <w:rsid w:val="0061265B"/>
    <w:rsid w:val="00630C89"/>
    <w:rsid w:val="00644301"/>
    <w:rsid w:val="006622D0"/>
    <w:rsid w:val="00692B50"/>
    <w:rsid w:val="006C75DF"/>
    <w:rsid w:val="00734E58"/>
    <w:rsid w:val="007503A4"/>
    <w:rsid w:val="00756931"/>
    <w:rsid w:val="00796C7C"/>
    <w:rsid w:val="007A258D"/>
    <w:rsid w:val="007D4F3A"/>
    <w:rsid w:val="00885A8A"/>
    <w:rsid w:val="0089132B"/>
    <w:rsid w:val="0089404A"/>
    <w:rsid w:val="009548F8"/>
    <w:rsid w:val="00983155"/>
    <w:rsid w:val="009C662B"/>
    <w:rsid w:val="009D62FE"/>
    <w:rsid w:val="009D73D0"/>
    <w:rsid w:val="009E18FB"/>
    <w:rsid w:val="009F31E7"/>
    <w:rsid w:val="00A23E24"/>
    <w:rsid w:val="00A4455E"/>
    <w:rsid w:val="00A63F41"/>
    <w:rsid w:val="00A874B8"/>
    <w:rsid w:val="00A87FEE"/>
    <w:rsid w:val="00AB5200"/>
    <w:rsid w:val="00AE5649"/>
    <w:rsid w:val="00B142CB"/>
    <w:rsid w:val="00B52AC1"/>
    <w:rsid w:val="00C008E2"/>
    <w:rsid w:val="00C4737D"/>
    <w:rsid w:val="00C84027"/>
    <w:rsid w:val="00CF167A"/>
    <w:rsid w:val="00D45305"/>
    <w:rsid w:val="00D65332"/>
    <w:rsid w:val="00D80351"/>
    <w:rsid w:val="00D9693F"/>
    <w:rsid w:val="00DE0079"/>
    <w:rsid w:val="00E43BCD"/>
    <w:rsid w:val="00F43731"/>
    <w:rsid w:val="00FB1ED1"/>
    <w:rsid w:val="01140C6C"/>
    <w:rsid w:val="011A1857"/>
    <w:rsid w:val="011B1C46"/>
    <w:rsid w:val="011E4D78"/>
    <w:rsid w:val="011F3DAF"/>
    <w:rsid w:val="01263EF4"/>
    <w:rsid w:val="012F7D48"/>
    <w:rsid w:val="0133237A"/>
    <w:rsid w:val="01572481"/>
    <w:rsid w:val="0162523A"/>
    <w:rsid w:val="0169391E"/>
    <w:rsid w:val="01750A3F"/>
    <w:rsid w:val="0184408D"/>
    <w:rsid w:val="018634A4"/>
    <w:rsid w:val="018D54C0"/>
    <w:rsid w:val="01915EE6"/>
    <w:rsid w:val="01923E7D"/>
    <w:rsid w:val="01B30F1A"/>
    <w:rsid w:val="01C14E16"/>
    <w:rsid w:val="01C60C64"/>
    <w:rsid w:val="01D24154"/>
    <w:rsid w:val="01E61FCC"/>
    <w:rsid w:val="01F27CD5"/>
    <w:rsid w:val="01FC108E"/>
    <w:rsid w:val="02124D95"/>
    <w:rsid w:val="021259A8"/>
    <w:rsid w:val="0222625F"/>
    <w:rsid w:val="022448E2"/>
    <w:rsid w:val="02344DBC"/>
    <w:rsid w:val="02356BD4"/>
    <w:rsid w:val="0238514D"/>
    <w:rsid w:val="02391113"/>
    <w:rsid w:val="0242423E"/>
    <w:rsid w:val="025B66C5"/>
    <w:rsid w:val="025E756C"/>
    <w:rsid w:val="02617F0E"/>
    <w:rsid w:val="02633278"/>
    <w:rsid w:val="026339B0"/>
    <w:rsid w:val="02633D90"/>
    <w:rsid w:val="0268486A"/>
    <w:rsid w:val="026B0CBC"/>
    <w:rsid w:val="026C560F"/>
    <w:rsid w:val="026D29D6"/>
    <w:rsid w:val="027C0B13"/>
    <w:rsid w:val="02911F29"/>
    <w:rsid w:val="02945AEA"/>
    <w:rsid w:val="02972485"/>
    <w:rsid w:val="02B554ED"/>
    <w:rsid w:val="02BB49DD"/>
    <w:rsid w:val="02BF0B86"/>
    <w:rsid w:val="02BF43FD"/>
    <w:rsid w:val="02C77BBD"/>
    <w:rsid w:val="02D5022A"/>
    <w:rsid w:val="02DC4978"/>
    <w:rsid w:val="02E40B85"/>
    <w:rsid w:val="02EC1C6A"/>
    <w:rsid w:val="02EF7D1C"/>
    <w:rsid w:val="02F47B33"/>
    <w:rsid w:val="02FC008F"/>
    <w:rsid w:val="030638EE"/>
    <w:rsid w:val="030B113A"/>
    <w:rsid w:val="030C32B0"/>
    <w:rsid w:val="030E0A1F"/>
    <w:rsid w:val="030F4EF7"/>
    <w:rsid w:val="0310261F"/>
    <w:rsid w:val="0316416F"/>
    <w:rsid w:val="031D0021"/>
    <w:rsid w:val="031D57A0"/>
    <w:rsid w:val="03237793"/>
    <w:rsid w:val="032D48BD"/>
    <w:rsid w:val="03450875"/>
    <w:rsid w:val="035A531B"/>
    <w:rsid w:val="037A4FFC"/>
    <w:rsid w:val="03835261"/>
    <w:rsid w:val="038853DC"/>
    <w:rsid w:val="038A006B"/>
    <w:rsid w:val="038C5539"/>
    <w:rsid w:val="03975F28"/>
    <w:rsid w:val="03A913F0"/>
    <w:rsid w:val="03C6626A"/>
    <w:rsid w:val="03C80AD9"/>
    <w:rsid w:val="03D32DC7"/>
    <w:rsid w:val="03DA2581"/>
    <w:rsid w:val="03E17DD2"/>
    <w:rsid w:val="03E53CBE"/>
    <w:rsid w:val="03E62F81"/>
    <w:rsid w:val="03F20C4D"/>
    <w:rsid w:val="04221432"/>
    <w:rsid w:val="04240D8D"/>
    <w:rsid w:val="04267E89"/>
    <w:rsid w:val="042A78C6"/>
    <w:rsid w:val="042C0F00"/>
    <w:rsid w:val="042F677B"/>
    <w:rsid w:val="043836F5"/>
    <w:rsid w:val="04410CB7"/>
    <w:rsid w:val="044C4B3F"/>
    <w:rsid w:val="04545CFE"/>
    <w:rsid w:val="045F5CD0"/>
    <w:rsid w:val="04673B83"/>
    <w:rsid w:val="046E14CF"/>
    <w:rsid w:val="046E1CED"/>
    <w:rsid w:val="047603B8"/>
    <w:rsid w:val="048827FC"/>
    <w:rsid w:val="048949F4"/>
    <w:rsid w:val="048C3213"/>
    <w:rsid w:val="04961E2B"/>
    <w:rsid w:val="04AB3ECD"/>
    <w:rsid w:val="04AF25CB"/>
    <w:rsid w:val="04CD7AA9"/>
    <w:rsid w:val="04DB1EAA"/>
    <w:rsid w:val="04E239C4"/>
    <w:rsid w:val="04E64F03"/>
    <w:rsid w:val="04F35C35"/>
    <w:rsid w:val="04FB7434"/>
    <w:rsid w:val="04FE49A4"/>
    <w:rsid w:val="050256E8"/>
    <w:rsid w:val="050D67B4"/>
    <w:rsid w:val="05161FD1"/>
    <w:rsid w:val="051B5C75"/>
    <w:rsid w:val="051B70AD"/>
    <w:rsid w:val="051C1B6D"/>
    <w:rsid w:val="05217CBF"/>
    <w:rsid w:val="05271F94"/>
    <w:rsid w:val="052E03E3"/>
    <w:rsid w:val="05370BD0"/>
    <w:rsid w:val="053F2DD0"/>
    <w:rsid w:val="054407EA"/>
    <w:rsid w:val="05452D7C"/>
    <w:rsid w:val="054975C5"/>
    <w:rsid w:val="05540AB0"/>
    <w:rsid w:val="056523F6"/>
    <w:rsid w:val="056D4A12"/>
    <w:rsid w:val="05790A44"/>
    <w:rsid w:val="057E468A"/>
    <w:rsid w:val="05881F81"/>
    <w:rsid w:val="05B97F77"/>
    <w:rsid w:val="05BD73C1"/>
    <w:rsid w:val="05D33C6B"/>
    <w:rsid w:val="05E422BF"/>
    <w:rsid w:val="05F40DBD"/>
    <w:rsid w:val="05F47D02"/>
    <w:rsid w:val="05F7662F"/>
    <w:rsid w:val="05F920F5"/>
    <w:rsid w:val="06080B46"/>
    <w:rsid w:val="061B596E"/>
    <w:rsid w:val="062746D0"/>
    <w:rsid w:val="063F33E6"/>
    <w:rsid w:val="064D3AE2"/>
    <w:rsid w:val="0658494B"/>
    <w:rsid w:val="065C482D"/>
    <w:rsid w:val="065F7369"/>
    <w:rsid w:val="066A4A9A"/>
    <w:rsid w:val="066E33DD"/>
    <w:rsid w:val="06711675"/>
    <w:rsid w:val="068936E6"/>
    <w:rsid w:val="069B6D0D"/>
    <w:rsid w:val="06A93072"/>
    <w:rsid w:val="06B320D3"/>
    <w:rsid w:val="06B46809"/>
    <w:rsid w:val="06B6468B"/>
    <w:rsid w:val="06C740D3"/>
    <w:rsid w:val="06CA6BFE"/>
    <w:rsid w:val="06D16AB3"/>
    <w:rsid w:val="06D421DB"/>
    <w:rsid w:val="06DC4BC3"/>
    <w:rsid w:val="06ED0B13"/>
    <w:rsid w:val="06FB6B1B"/>
    <w:rsid w:val="071B22C2"/>
    <w:rsid w:val="071D4323"/>
    <w:rsid w:val="072E1E0A"/>
    <w:rsid w:val="073279E6"/>
    <w:rsid w:val="075042B6"/>
    <w:rsid w:val="07651EBB"/>
    <w:rsid w:val="076657C8"/>
    <w:rsid w:val="076F1D42"/>
    <w:rsid w:val="077B6CD9"/>
    <w:rsid w:val="07836419"/>
    <w:rsid w:val="07930E07"/>
    <w:rsid w:val="079C1E11"/>
    <w:rsid w:val="07A67AED"/>
    <w:rsid w:val="07A904A1"/>
    <w:rsid w:val="07B368D3"/>
    <w:rsid w:val="07B8282E"/>
    <w:rsid w:val="07CC15E3"/>
    <w:rsid w:val="07D16225"/>
    <w:rsid w:val="07D7042B"/>
    <w:rsid w:val="07E6616E"/>
    <w:rsid w:val="07EE2373"/>
    <w:rsid w:val="07F77E97"/>
    <w:rsid w:val="08094FCE"/>
    <w:rsid w:val="08121B79"/>
    <w:rsid w:val="08124D66"/>
    <w:rsid w:val="081B43FF"/>
    <w:rsid w:val="081C1673"/>
    <w:rsid w:val="081D6434"/>
    <w:rsid w:val="082D4E17"/>
    <w:rsid w:val="082E4125"/>
    <w:rsid w:val="08332DAA"/>
    <w:rsid w:val="08335848"/>
    <w:rsid w:val="08436BB5"/>
    <w:rsid w:val="084B4552"/>
    <w:rsid w:val="087B1C68"/>
    <w:rsid w:val="087B2DE9"/>
    <w:rsid w:val="087C0614"/>
    <w:rsid w:val="0890072B"/>
    <w:rsid w:val="089338E7"/>
    <w:rsid w:val="08976B83"/>
    <w:rsid w:val="089C60EC"/>
    <w:rsid w:val="08AF605B"/>
    <w:rsid w:val="08AF6A15"/>
    <w:rsid w:val="08BA3E84"/>
    <w:rsid w:val="08C1132C"/>
    <w:rsid w:val="08C5590B"/>
    <w:rsid w:val="08CC7B5E"/>
    <w:rsid w:val="08E1339D"/>
    <w:rsid w:val="08EE6447"/>
    <w:rsid w:val="08F64102"/>
    <w:rsid w:val="08F903F6"/>
    <w:rsid w:val="08FF7FD2"/>
    <w:rsid w:val="09016E36"/>
    <w:rsid w:val="09086BE9"/>
    <w:rsid w:val="09130890"/>
    <w:rsid w:val="09204BA7"/>
    <w:rsid w:val="092D7414"/>
    <w:rsid w:val="093D2C87"/>
    <w:rsid w:val="09434F51"/>
    <w:rsid w:val="094A0C64"/>
    <w:rsid w:val="09664F92"/>
    <w:rsid w:val="097011DF"/>
    <w:rsid w:val="09727B2A"/>
    <w:rsid w:val="09731CA5"/>
    <w:rsid w:val="09744392"/>
    <w:rsid w:val="097C03E7"/>
    <w:rsid w:val="098158AC"/>
    <w:rsid w:val="0990690C"/>
    <w:rsid w:val="099A513D"/>
    <w:rsid w:val="099F5E0B"/>
    <w:rsid w:val="09A90EB9"/>
    <w:rsid w:val="09B01101"/>
    <w:rsid w:val="09B65A89"/>
    <w:rsid w:val="09C90D12"/>
    <w:rsid w:val="09E21F15"/>
    <w:rsid w:val="09E40DD9"/>
    <w:rsid w:val="09F52AE6"/>
    <w:rsid w:val="0A061414"/>
    <w:rsid w:val="0A0C4E64"/>
    <w:rsid w:val="0A1649E4"/>
    <w:rsid w:val="0A172B90"/>
    <w:rsid w:val="0A214D69"/>
    <w:rsid w:val="0A3C7730"/>
    <w:rsid w:val="0A3D1F05"/>
    <w:rsid w:val="0A3F0FC6"/>
    <w:rsid w:val="0A4B49BD"/>
    <w:rsid w:val="0A5C69BB"/>
    <w:rsid w:val="0A636204"/>
    <w:rsid w:val="0A7B71CF"/>
    <w:rsid w:val="0A8C31C6"/>
    <w:rsid w:val="0A8D36EF"/>
    <w:rsid w:val="0A90715A"/>
    <w:rsid w:val="0A982BC9"/>
    <w:rsid w:val="0A994C39"/>
    <w:rsid w:val="0AC31B85"/>
    <w:rsid w:val="0ACB1AB1"/>
    <w:rsid w:val="0AD323D6"/>
    <w:rsid w:val="0AD71201"/>
    <w:rsid w:val="0ADB2E3F"/>
    <w:rsid w:val="0AEA5BB7"/>
    <w:rsid w:val="0B0221CE"/>
    <w:rsid w:val="0B0232B7"/>
    <w:rsid w:val="0B102F0F"/>
    <w:rsid w:val="0B103C34"/>
    <w:rsid w:val="0B2065B1"/>
    <w:rsid w:val="0B304BB5"/>
    <w:rsid w:val="0B3E78F6"/>
    <w:rsid w:val="0B4E066F"/>
    <w:rsid w:val="0B55093D"/>
    <w:rsid w:val="0B731E0D"/>
    <w:rsid w:val="0B7D5EF1"/>
    <w:rsid w:val="0B8339EE"/>
    <w:rsid w:val="0B865C07"/>
    <w:rsid w:val="0B8B528A"/>
    <w:rsid w:val="0B9C231F"/>
    <w:rsid w:val="0BA954BC"/>
    <w:rsid w:val="0BB545DB"/>
    <w:rsid w:val="0BC23580"/>
    <w:rsid w:val="0BC367E0"/>
    <w:rsid w:val="0BED2FE6"/>
    <w:rsid w:val="0BF145A2"/>
    <w:rsid w:val="0BF50916"/>
    <w:rsid w:val="0C0F7AA2"/>
    <w:rsid w:val="0C153821"/>
    <w:rsid w:val="0C2002BB"/>
    <w:rsid w:val="0C3279FC"/>
    <w:rsid w:val="0C3675A8"/>
    <w:rsid w:val="0C3D1290"/>
    <w:rsid w:val="0C401B7E"/>
    <w:rsid w:val="0C41242F"/>
    <w:rsid w:val="0C4476BE"/>
    <w:rsid w:val="0C463D52"/>
    <w:rsid w:val="0C494DC2"/>
    <w:rsid w:val="0C496658"/>
    <w:rsid w:val="0C577A86"/>
    <w:rsid w:val="0C5D3667"/>
    <w:rsid w:val="0C6267B1"/>
    <w:rsid w:val="0C694BE2"/>
    <w:rsid w:val="0C6B4442"/>
    <w:rsid w:val="0C6D0309"/>
    <w:rsid w:val="0C81055E"/>
    <w:rsid w:val="0C926A92"/>
    <w:rsid w:val="0C9838F1"/>
    <w:rsid w:val="0C9F0FC8"/>
    <w:rsid w:val="0CA46909"/>
    <w:rsid w:val="0CAE4C8E"/>
    <w:rsid w:val="0CB72179"/>
    <w:rsid w:val="0CBA0188"/>
    <w:rsid w:val="0CCB4953"/>
    <w:rsid w:val="0CE74A65"/>
    <w:rsid w:val="0D341D42"/>
    <w:rsid w:val="0D377503"/>
    <w:rsid w:val="0D385265"/>
    <w:rsid w:val="0D3D33D9"/>
    <w:rsid w:val="0D4755D9"/>
    <w:rsid w:val="0D570FA3"/>
    <w:rsid w:val="0D615EEC"/>
    <w:rsid w:val="0D650D42"/>
    <w:rsid w:val="0D6D767B"/>
    <w:rsid w:val="0D6E0542"/>
    <w:rsid w:val="0D7047A9"/>
    <w:rsid w:val="0D792650"/>
    <w:rsid w:val="0D7E5630"/>
    <w:rsid w:val="0D865D8B"/>
    <w:rsid w:val="0D8F22ED"/>
    <w:rsid w:val="0D9A6A5F"/>
    <w:rsid w:val="0D9F2DE9"/>
    <w:rsid w:val="0DB119B8"/>
    <w:rsid w:val="0DB13F93"/>
    <w:rsid w:val="0DC432CE"/>
    <w:rsid w:val="0DC73CC0"/>
    <w:rsid w:val="0DCE5970"/>
    <w:rsid w:val="0DD27392"/>
    <w:rsid w:val="0DD4498C"/>
    <w:rsid w:val="0DDE597C"/>
    <w:rsid w:val="0DE61B18"/>
    <w:rsid w:val="0DE85AC4"/>
    <w:rsid w:val="0DF15D73"/>
    <w:rsid w:val="0DFD01B3"/>
    <w:rsid w:val="0DFF51DF"/>
    <w:rsid w:val="0E09510C"/>
    <w:rsid w:val="0E0B4D5D"/>
    <w:rsid w:val="0E1E0242"/>
    <w:rsid w:val="0E3275AD"/>
    <w:rsid w:val="0E347005"/>
    <w:rsid w:val="0E442964"/>
    <w:rsid w:val="0E466A8F"/>
    <w:rsid w:val="0E470D6A"/>
    <w:rsid w:val="0E482422"/>
    <w:rsid w:val="0E5512B8"/>
    <w:rsid w:val="0E5F0046"/>
    <w:rsid w:val="0E5F1241"/>
    <w:rsid w:val="0E603B13"/>
    <w:rsid w:val="0E6123FD"/>
    <w:rsid w:val="0E6C6933"/>
    <w:rsid w:val="0E70532B"/>
    <w:rsid w:val="0E780FCF"/>
    <w:rsid w:val="0E83301C"/>
    <w:rsid w:val="0E852A81"/>
    <w:rsid w:val="0E90493C"/>
    <w:rsid w:val="0E955B6D"/>
    <w:rsid w:val="0E985333"/>
    <w:rsid w:val="0EA30153"/>
    <w:rsid w:val="0EA7754E"/>
    <w:rsid w:val="0ECA0935"/>
    <w:rsid w:val="0ECB62DA"/>
    <w:rsid w:val="0EF454D5"/>
    <w:rsid w:val="0F0533A4"/>
    <w:rsid w:val="0F136E36"/>
    <w:rsid w:val="0F240F43"/>
    <w:rsid w:val="0F2D28D4"/>
    <w:rsid w:val="0F380B95"/>
    <w:rsid w:val="0F38524E"/>
    <w:rsid w:val="0F5C1621"/>
    <w:rsid w:val="0F5D6103"/>
    <w:rsid w:val="0F6A0A93"/>
    <w:rsid w:val="0F88238C"/>
    <w:rsid w:val="0F9178DA"/>
    <w:rsid w:val="0F94299C"/>
    <w:rsid w:val="0F9713CE"/>
    <w:rsid w:val="0F986200"/>
    <w:rsid w:val="0F9962B1"/>
    <w:rsid w:val="0FAB572F"/>
    <w:rsid w:val="0FAD1426"/>
    <w:rsid w:val="0FB25540"/>
    <w:rsid w:val="0FB548A6"/>
    <w:rsid w:val="0FB93BB1"/>
    <w:rsid w:val="0FCE3367"/>
    <w:rsid w:val="0FD45CFA"/>
    <w:rsid w:val="0FFA5290"/>
    <w:rsid w:val="100247DF"/>
    <w:rsid w:val="100D33C4"/>
    <w:rsid w:val="102A549D"/>
    <w:rsid w:val="10745AB3"/>
    <w:rsid w:val="107563A0"/>
    <w:rsid w:val="10836067"/>
    <w:rsid w:val="108E73AE"/>
    <w:rsid w:val="10B042A0"/>
    <w:rsid w:val="10BC71E1"/>
    <w:rsid w:val="10D070DB"/>
    <w:rsid w:val="10D07707"/>
    <w:rsid w:val="10D32BC6"/>
    <w:rsid w:val="10D34CDB"/>
    <w:rsid w:val="10DB75A9"/>
    <w:rsid w:val="10F0069B"/>
    <w:rsid w:val="10F47DC0"/>
    <w:rsid w:val="10F87A7E"/>
    <w:rsid w:val="11005FA9"/>
    <w:rsid w:val="111659E5"/>
    <w:rsid w:val="11241FFE"/>
    <w:rsid w:val="11255B7B"/>
    <w:rsid w:val="11320342"/>
    <w:rsid w:val="1133600B"/>
    <w:rsid w:val="114F654D"/>
    <w:rsid w:val="115517EC"/>
    <w:rsid w:val="11566C38"/>
    <w:rsid w:val="116D18AB"/>
    <w:rsid w:val="11747650"/>
    <w:rsid w:val="119000BF"/>
    <w:rsid w:val="119C476B"/>
    <w:rsid w:val="11AA04AF"/>
    <w:rsid w:val="11AD09B3"/>
    <w:rsid w:val="11C51926"/>
    <w:rsid w:val="11D676C3"/>
    <w:rsid w:val="11D77702"/>
    <w:rsid w:val="11EC5245"/>
    <w:rsid w:val="11FE7835"/>
    <w:rsid w:val="12064BC9"/>
    <w:rsid w:val="12234F3B"/>
    <w:rsid w:val="12551DCC"/>
    <w:rsid w:val="127B4398"/>
    <w:rsid w:val="12876626"/>
    <w:rsid w:val="129356B7"/>
    <w:rsid w:val="12955401"/>
    <w:rsid w:val="129A7119"/>
    <w:rsid w:val="12AB5E8E"/>
    <w:rsid w:val="12B03988"/>
    <w:rsid w:val="12B15C40"/>
    <w:rsid w:val="12BE1D86"/>
    <w:rsid w:val="12BE5F5A"/>
    <w:rsid w:val="12CD4C8F"/>
    <w:rsid w:val="12D36446"/>
    <w:rsid w:val="12E12C68"/>
    <w:rsid w:val="12E942B1"/>
    <w:rsid w:val="12EA78E9"/>
    <w:rsid w:val="12EA7A1C"/>
    <w:rsid w:val="12EB6CA7"/>
    <w:rsid w:val="12FE3B7D"/>
    <w:rsid w:val="13185752"/>
    <w:rsid w:val="131D5741"/>
    <w:rsid w:val="13343AD2"/>
    <w:rsid w:val="13434D99"/>
    <w:rsid w:val="13530355"/>
    <w:rsid w:val="135436F1"/>
    <w:rsid w:val="136F42B4"/>
    <w:rsid w:val="13845B3E"/>
    <w:rsid w:val="13957AF1"/>
    <w:rsid w:val="13AC13ED"/>
    <w:rsid w:val="13BC70F8"/>
    <w:rsid w:val="13C66131"/>
    <w:rsid w:val="13CD4188"/>
    <w:rsid w:val="13D7759B"/>
    <w:rsid w:val="13D86606"/>
    <w:rsid w:val="13D95CAA"/>
    <w:rsid w:val="13E45BD0"/>
    <w:rsid w:val="14007F24"/>
    <w:rsid w:val="14054ACE"/>
    <w:rsid w:val="140A577D"/>
    <w:rsid w:val="14102DD5"/>
    <w:rsid w:val="141F0565"/>
    <w:rsid w:val="14237971"/>
    <w:rsid w:val="14272F0D"/>
    <w:rsid w:val="143A12E1"/>
    <w:rsid w:val="143C5DEB"/>
    <w:rsid w:val="144D7111"/>
    <w:rsid w:val="14592019"/>
    <w:rsid w:val="145C675F"/>
    <w:rsid w:val="145E5B27"/>
    <w:rsid w:val="146259D3"/>
    <w:rsid w:val="14661CE2"/>
    <w:rsid w:val="146B1C7C"/>
    <w:rsid w:val="146D2C56"/>
    <w:rsid w:val="1476461B"/>
    <w:rsid w:val="14783472"/>
    <w:rsid w:val="148311C0"/>
    <w:rsid w:val="148C532D"/>
    <w:rsid w:val="1491664B"/>
    <w:rsid w:val="14953213"/>
    <w:rsid w:val="149A7D1D"/>
    <w:rsid w:val="14AD638E"/>
    <w:rsid w:val="14B161C6"/>
    <w:rsid w:val="14B42B5A"/>
    <w:rsid w:val="14C51EC0"/>
    <w:rsid w:val="14D34D1E"/>
    <w:rsid w:val="14D815B4"/>
    <w:rsid w:val="14EC7E44"/>
    <w:rsid w:val="15031A7D"/>
    <w:rsid w:val="15084FEB"/>
    <w:rsid w:val="150A0AD7"/>
    <w:rsid w:val="150B471A"/>
    <w:rsid w:val="150F2F08"/>
    <w:rsid w:val="1512315D"/>
    <w:rsid w:val="151832F0"/>
    <w:rsid w:val="152E2470"/>
    <w:rsid w:val="15312B34"/>
    <w:rsid w:val="153937FF"/>
    <w:rsid w:val="1541465D"/>
    <w:rsid w:val="15557671"/>
    <w:rsid w:val="155F3235"/>
    <w:rsid w:val="15660F40"/>
    <w:rsid w:val="158304E3"/>
    <w:rsid w:val="15856767"/>
    <w:rsid w:val="158D1678"/>
    <w:rsid w:val="159A3188"/>
    <w:rsid w:val="15A52EEF"/>
    <w:rsid w:val="15A82184"/>
    <w:rsid w:val="15B17D43"/>
    <w:rsid w:val="15BC6EC1"/>
    <w:rsid w:val="15CC551F"/>
    <w:rsid w:val="15CE636A"/>
    <w:rsid w:val="15DF50B1"/>
    <w:rsid w:val="16027420"/>
    <w:rsid w:val="16115595"/>
    <w:rsid w:val="16127044"/>
    <w:rsid w:val="1613668F"/>
    <w:rsid w:val="16170519"/>
    <w:rsid w:val="163A2753"/>
    <w:rsid w:val="16406637"/>
    <w:rsid w:val="16434C44"/>
    <w:rsid w:val="164764EA"/>
    <w:rsid w:val="164C7041"/>
    <w:rsid w:val="16580CE4"/>
    <w:rsid w:val="165E28E4"/>
    <w:rsid w:val="167D3FD7"/>
    <w:rsid w:val="167F22EF"/>
    <w:rsid w:val="16946A07"/>
    <w:rsid w:val="16AB05FD"/>
    <w:rsid w:val="16AD170D"/>
    <w:rsid w:val="16BF1309"/>
    <w:rsid w:val="16C7127A"/>
    <w:rsid w:val="16E6198E"/>
    <w:rsid w:val="16E873D3"/>
    <w:rsid w:val="16E90373"/>
    <w:rsid w:val="16EE44B5"/>
    <w:rsid w:val="17073FE5"/>
    <w:rsid w:val="170C0261"/>
    <w:rsid w:val="171615B7"/>
    <w:rsid w:val="171D408E"/>
    <w:rsid w:val="172145E0"/>
    <w:rsid w:val="17466087"/>
    <w:rsid w:val="174F7CBF"/>
    <w:rsid w:val="175119B7"/>
    <w:rsid w:val="176F605C"/>
    <w:rsid w:val="179858F4"/>
    <w:rsid w:val="17AA2E30"/>
    <w:rsid w:val="17AE46A3"/>
    <w:rsid w:val="17AF7519"/>
    <w:rsid w:val="17B00A67"/>
    <w:rsid w:val="17E7152B"/>
    <w:rsid w:val="17FC45B3"/>
    <w:rsid w:val="17FC52D5"/>
    <w:rsid w:val="17FE5877"/>
    <w:rsid w:val="181B478F"/>
    <w:rsid w:val="181C5E55"/>
    <w:rsid w:val="182C750D"/>
    <w:rsid w:val="18336949"/>
    <w:rsid w:val="184B5287"/>
    <w:rsid w:val="18621D8B"/>
    <w:rsid w:val="186F491A"/>
    <w:rsid w:val="18780BEC"/>
    <w:rsid w:val="187F7435"/>
    <w:rsid w:val="188039B7"/>
    <w:rsid w:val="1885771A"/>
    <w:rsid w:val="18A4337C"/>
    <w:rsid w:val="18A435A2"/>
    <w:rsid w:val="18B15D62"/>
    <w:rsid w:val="18B20CA2"/>
    <w:rsid w:val="18B4405B"/>
    <w:rsid w:val="18B5236A"/>
    <w:rsid w:val="18C54A34"/>
    <w:rsid w:val="18D94C0C"/>
    <w:rsid w:val="18D97DF6"/>
    <w:rsid w:val="18E164B3"/>
    <w:rsid w:val="18ED53F9"/>
    <w:rsid w:val="18EE6CCC"/>
    <w:rsid w:val="18F2705D"/>
    <w:rsid w:val="19071874"/>
    <w:rsid w:val="190D0BDD"/>
    <w:rsid w:val="190E09CD"/>
    <w:rsid w:val="191053E2"/>
    <w:rsid w:val="19162F8F"/>
    <w:rsid w:val="19185F5D"/>
    <w:rsid w:val="191C685A"/>
    <w:rsid w:val="191F1D24"/>
    <w:rsid w:val="1923092B"/>
    <w:rsid w:val="193C55DB"/>
    <w:rsid w:val="194D2919"/>
    <w:rsid w:val="194E3CD1"/>
    <w:rsid w:val="19595F7F"/>
    <w:rsid w:val="195B3CAC"/>
    <w:rsid w:val="196C38DE"/>
    <w:rsid w:val="198847D8"/>
    <w:rsid w:val="199D6BAA"/>
    <w:rsid w:val="19AB6FE3"/>
    <w:rsid w:val="19C15FBD"/>
    <w:rsid w:val="19C86782"/>
    <w:rsid w:val="19D0457C"/>
    <w:rsid w:val="19E37576"/>
    <w:rsid w:val="19F535BE"/>
    <w:rsid w:val="19FC13FE"/>
    <w:rsid w:val="1A0A3C9C"/>
    <w:rsid w:val="1A0D12E0"/>
    <w:rsid w:val="1A147F47"/>
    <w:rsid w:val="1A1D45DC"/>
    <w:rsid w:val="1A2672D7"/>
    <w:rsid w:val="1A3C4298"/>
    <w:rsid w:val="1A3F5617"/>
    <w:rsid w:val="1A442ADA"/>
    <w:rsid w:val="1A4552AC"/>
    <w:rsid w:val="1A4E4201"/>
    <w:rsid w:val="1A5051D6"/>
    <w:rsid w:val="1A507F26"/>
    <w:rsid w:val="1A581C77"/>
    <w:rsid w:val="1A646410"/>
    <w:rsid w:val="1A753121"/>
    <w:rsid w:val="1A7A7C32"/>
    <w:rsid w:val="1A7B2F19"/>
    <w:rsid w:val="1A7B7FD3"/>
    <w:rsid w:val="1A7D2739"/>
    <w:rsid w:val="1A81460A"/>
    <w:rsid w:val="1A99576D"/>
    <w:rsid w:val="1ABB27BA"/>
    <w:rsid w:val="1AC1020E"/>
    <w:rsid w:val="1AC74725"/>
    <w:rsid w:val="1AC81955"/>
    <w:rsid w:val="1ACB490A"/>
    <w:rsid w:val="1ACC1A4D"/>
    <w:rsid w:val="1ACE26DB"/>
    <w:rsid w:val="1ACF42D7"/>
    <w:rsid w:val="1AD0737D"/>
    <w:rsid w:val="1AD67D17"/>
    <w:rsid w:val="1ADF3F13"/>
    <w:rsid w:val="1AF77E9B"/>
    <w:rsid w:val="1B1043B2"/>
    <w:rsid w:val="1B1924C4"/>
    <w:rsid w:val="1B200FEB"/>
    <w:rsid w:val="1B455CD0"/>
    <w:rsid w:val="1B4E2A46"/>
    <w:rsid w:val="1B56174A"/>
    <w:rsid w:val="1B570CC0"/>
    <w:rsid w:val="1B7B0AA4"/>
    <w:rsid w:val="1B7F1642"/>
    <w:rsid w:val="1B7F5992"/>
    <w:rsid w:val="1B876977"/>
    <w:rsid w:val="1B937EBA"/>
    <w:rsid w:val="1B9A7E0F"/>
    <w:rsid w:val="1B9B1C7D"/>
    <w:rsid w:val="1B9D106D"/>
    <w:rsid w:val="1BAC37C2"/>
    <w:rsid w:val="1BBC0599"/>
    <w:rsid w:val="1BC15F10"/>
    <w:rsid w:val="1BC50ED3"/>
    <w:rsid w:val="1BC51825"/>
    <w:rsid w:val="1BCC285A"/>
    <w:rsid w:val="1BCE3A95"/>
    <w:rsid w:val="1BD50E81"/>
    <w:rsid w:val="1BE64B56"/>
    <w:rsid w:val="1BEC2C1A"/>
    <w:rsid w:val="1BEC6B21"/>
    <w:rsid w:val="1BF963A7"/>
    <w:rsid w:val="1C0A0DF5"/>
    <w:rsid w:val="1C0B37A6"/>
    <w:rsid w:val="1C1111C0"/>
    <w:rsid w:val="1C122FE8"/>
    <w:rsid w:val="1C20096B"/>
    <w:rsid w:val="1C2256AF"/>
    <w:rsid w:val="1C241A91"/>
    <w:rsid w:val="1C2A28CF"/>
    <w:rsid w:val="1C386200"/>
    <w:rsid w:val="1C3A60EA"/>
    <w:rsid w:val="1C3B03CB"/>
    <w:rsid w:val="1C5C39A2"/>
    <w:rsid w:val="1C7508CE"/>
    <w:rsid w:val="1C7D34BF"/>
    <w:rsid w:val="1C851B82"/>
    <w:rsid w:val="1C8C54E2"/>
    <w:rsid w:val="1C951014"/>
    <w:rsid w:val="1C9C1FD2"/>
    <w:rsid w:val="1C9E1EF2"/>
    <w:rsid w:val="1CAF2465"/>
    <w:rsid w:val="1CBF5B12"/>
    <w:rsid w:val="1CC4408C"/>
    <w:rsid w:val="1CD01D68"/>
    <w:rsid w:val="1CDB53DA"/>
    <w:rsid w:val="1CE05381"/>
    <w:rsid w:val="1CE7319D"/>
    <w:rsid w:val="1CE83B52"/>
    <w:rsid w:val="1CFA50FE"/>
    <w:rsid w:val="1CFB3D46"/>
    <w:rsid w:val="1D0637B8"/>
    <w:rsid w:val="1D2B2843"/>
    <w:rsid w:val="1D4E5A6F"/>
    <w:rsid w:val="1D64235C"/>
    <w:rsid w:val="1D774D88"/>
    <w:rsid w:val="1D864937"/>
    <w:rsid w:val="1D881605"/>
    <w:rsid w:val="1D9A3DB6"/>
    <w:rsid w:val="1D9E74A6"/>
    <w:rsid w:val="1DA362BD"/>
    <w:rsid w:val="1DBB5DC5"/>
    <w:rsid w:val="1DBD445B"/>
    <w:rsid w:val="1DBE2E8D"/>
    <w:rsid w:val="1DC53628"/>
    <w:rsid w:val="1DCF15FD"/>
    <w:rsid w:val="1DE00851"/>
    <w:rsid w:val="1DE42DC2"/>
    <w:rsid w:val="1DE7608A"/>
    <w:rsid w:val="1DF810A0"/>
    <w:rsid w:val="1DF924D3"/>
    <w:rsid w:val="1E0F3F24"/>
    <w:rsid w:val="1E0F4664"/>
    <w:rsid w:val="1E1B10F7"/>
    <w:rsid w:val="1E1D4A5A"/>
    <w:rsid w:val="1E3C2993"/>
    <w:rsid w:val="1E3F38B0"/>
    <w:rsid w:val="1E456CEB"/>
    <w:rsid w:val="1E4A01E7"/>
    <w:rsid w:val="1E4D0C6B"/>
    <w:rsid w:val="1E4D11D4"/>
    <w:rsid w:val="1E561FEB"/>
    <w:rsid w:val="1E5677E1"/>
    <w:rsid w:val="1E66193F"/>
    <w:rsid w:val="1E6C4F01"/>
    <w:rsid w:val="1E773F15"/>
    <w:rsid w:val="1E934B19"/>
    <w:rsid w:val="1E9C1743"/>
    <w:rsid w:val="1E9D46E1"/>
    <w:rsid w:val="1EA605BA"/>
    <w:rsid w:val="1EAF1DF0"/>
    <w:rsid w:val="1EB44BBC"/>
    <w:rsid w:val="1EB85DBB"/>
    <w:rsid w:val="1EBA6955"/>
    <w:rsid w:val="1EDF6E59"/>
    <w:rsid w:val="1EE363DC"/>
    <w:rsid w:val="1EE631CE"/>
    <w:rsid w:val="1F091FCA"/>
    <w:rsid w:val="1F1237C1"/>
    <w:rsid w:val="1F4000F6"/>
    <w:rsid w:val="1F402DF7"/>
    <w:rsid w:val="1F4219F7"/>
    <w:rsid w:val="1F4A3022"/>
    <w:rsid w:val="1F4C2859"/>
    <w:rsid w:val="1F570125"/>
    <w:rsid w:val="1F62570F"/>
    <w:rsid w:val="1F66103F"/>
    <w:rsid w:val="1F663091"/>
    <w:rsid w:val="1F69028C"/>
    <w:rsid w:val="1F760EC1"/>
    <w:rsid w:val="1F8A3B30"/>
    <w:rsid w:val="1FA0250B"/>
    <w:rsid w:val="1FA73876"/>
    <w:rsid w:val="1FAC48BE"/>
    <w:rsid w:val="1FBF31C0"/>
    <w:rsid w:val="1FD42115"/>
    <w:rsid w:val="1FE9218B"/>
    <w:rsid w:val="1FEC6891"/>
    <w:rsid w:val="1FEE3683"/>
    <w:rsid w:val="2003520B"/>
    <w:rsid w:val="20114018"/>
    <w:rsid w:val="20230FDD"/>
    <w:rsid w:val="202E5619"/>
    <w:rsid w:val="20306801"/>
    <w:rsid w:val="20367B1D"/>
    <w:rsid w:val="20384A13"/>
    <w:rsid w:val="203B5798"/>
    <w:rsid w:val="20437FDF"/>
    <w:rsid w:val="204A51E1"/>
    <w:rsid w:val="205A1EC3"/>
    <w:rsid w:val="206C4A82"/>
    <w:rsid w:val="20763B2A"/>
    <w:rsid w:val="20792FDB"/>
    <w:rsid w:val="207A0212"/>
    <w:rsid w:val="20840300"/>
    <w:rsid w:val="20873B5C"/>
    <w:rsid w:val="208D0551"/>
    <w:rsid w:val="2091373D"/>
    <w:rsid w:val="209E4A56"/>
    <w:rsid w:val="20CF60E6"/>
    <w:rsid w:val="20DC2E95"/>
    <w:rsid w:val="20E1732B"/>
    <w:rsid w:val="20E26607"/>
    <w:rsid w:val="20E557A0"/>
    <w:rsid w:val="20E84CC4"/>
    <w:rsid w:val="20F849FA"/>
    <w:rsid w:val="20F8793C"/>
    <w:rsid w:val="20F919A7"/>
    <w:rsid w:val="20F975A6"/>
    <w:rsid w:val="21073205"/>
    <w:rsid w:val="210D06E7"/>
    <w:rsid w:val="21141255"/>
    <w:rsid w:val="211C7DF5"/>
    <w:rsid w:val="2126507A"/>
    <w:rsid w:val="2127733C"/>
    <w:rsid w:val="213C606E"/>
    <w:rsid w:val="214855CC"/>
    <w:rsid w:val="215C7BD9"/>
    <w:rsid w:val="21756DB9"/>
    <w:rsid w:val="2177232A"/>
    <w:rsid w:val="217723A5"/>
    <w:rsid w:val="2189317D"/>
    <w:rsid w:val="218C7EA3"/>
    <w:rsid w:val="218F1F12"/>
    <w:rsid w:val="21A40AC3"/>
    <w:rsid w:val="21A53AA6"/>
    <w:rsid w:val="21AE5AA0"/>
    <w:rsid w:val="21B01C11"/>
    <w:rsid w:val="21B4781D"/>
    <w:rsid w:val="21BC1A92"/>
    <w:rsid w:val="21BE1CD4"/>
    <w:rsid w:val="21BE60EA"/>
    <w:rsid w:val="21C01DA8"/>
    <w:rsid w:val="21C16A3A"/>
    <w:rsid w:val="22083B65"/>
    <w:rsid w:val="22120CE0"/>
    <w:rsid w:val="22143047"/>
    <w:rsid w:val="222C7D1F"/>
    <w:rsid w:val="22341D40"/>
    <w:rsid w:val="22501CAE"/>
    <w:rsid w:val="225829C3"/>
    <w:rsid w:val="2261223A"/>
    <w:rsid w:val="226F5CF4"/>
    <w:rsid w:val="22701F34"/>
    <w:rsid w:val="22792D76"/>
    <w:rsid w:val="227F1124"/>
    <w:rsid w:val="22806E54"/>
    <w:rsid w:val="2283235F"/>
    <w:rsid w:val="228D45A2"/>
    <w:rsid w:val="22911E28"/>
    <w:rsid w:val="229555ED"/>
    <w:rsid w:val="22991465"/>
    <w:rsid w:val="229C0E38"/>
    <w:rsid w:val="22A96DD7"/>
    <w:rsid w:val="22AB23AF"/>
    <w:rsid w:val="22D27DB0"/>
    <w:rsid w:val="22D53F45"/>
    <w:rsid w:val="22D74C32"/>
    <w:rsid w:val="22E456C8"/>
    <w:rsid w:val="22F47992"/>
    <w:rsid w:val="22FA3E23"/>
    <w:rsid w:val="23031EEC"/>
    <w:rsid w:val="2312498B"/>
    <w:rsid w:val="231572BB"/>
    <w:rsid w:val="2321743C"/>
    <w:rsid w:val="23247F78"/>
    <w:rsid w:val="234333B1"/>
    <w:rsid w:val="234C103A"/>
    <w:rsid w:val="234E152C"/>
    <w:rsid w:val="2356021C"/>
    <w:rsid w:val="23573799"/>
    <w:rsid w:val="23607CC2"/>
    <w:rsid w:val="2368044A"/>
    <w:rsid w:val="236E2793"/>
    <w:rsid w:val="237504C5"/>
    <w:rsid w:val="237E4018"/>
    <w:rsid w:val="238D161F"/>
    <w:rsid w:val="23B16722"/>
    <w:rsid w:val="23B372E8"/>
    <w:rsid w:val="23B61353"/>
    <w:rsid w:val="23BE595C"/>
    <w:rsid w:val="23CB48F4"/>
    <w:rsid w:val="23D350A8"/>
    <w:rsid w:val="23D67B12"/>
    <w:rsid w:val="23DE3F2B"/>
    <w:rsid w:val="23E139B2"/>
    <w:rsid w:val="23E95E73"/>
    <w:rsid w:val="23EA65A7"/>
    <w:rsid w:val="23F0696F"/>
    <w:rsid w:val="23F60689"/>
    <w:rsid w:val="23FF287A"/>
    <w:rsid w:val="240A5D23"/>
    <w:rsid w:val="242553BE"/>
    <w:rsid w:val="242E260F"/>
    <w:rsid w:val="24327105"/>
    <w:rsid w:val="2435741A"/>
    <w:rsid w:val="243A6491"/>
    <w:rsid w:val="244F5917"/>
    <w:rsid w:val="245564F3"/>
    <w:rsid w:val="246E1490"/>
    <w:rsid w:val="24734F20"/>
    <w:rsid w:val="24740F3E"/>
    <w:rsid w:val="2486018E"/>
    <w:rsid w:val="24954786"/>
    <w:rsid w:val="24A7136E"/>
    <w:rsid w:val="24BD5B09"/>
    <w:rsid w:val="24C3691B"/>
    <w:rsid w:val="24C4049D"/>
    <w:rsid w:val="24C46600"/>
    <w:rsid w:val="24DD21ED"/>
    <w:rsid w:val="24E660FB"/>
    <w:rsid w:val="25091287"/>
    <w:rsid w:val="25097A88"/>
    <w:rsid w:val="252B1ED6"/>
    <w:rsid w:val="25317031"/>
    <w:rsid w:val="255D5610"/>
    <w:rsid w:val="256A7632"/>
    <w:rsid w:val="256F6E30"/>
    <w:rsid w:val="2573050D"/>
    <w:rsid w:val="257F5B54"/>
    <w:rsid w:val="25825771"/>
    <w:rsid w:val="2596437C"/>
    <w:rsid w:val="25A522B1"/>
    <w:rsid w:val="25C45EC6"/>
    <w:rsid w:val="25CC4FB1"/>
    <w:rsid w:val="25CD4F27"/>
    <w:rsid w:val="25D6212C"/>
    <w:rsid w:val="25E37D82"/>
    <w:rsid w:val="25E951B0"/>
    <w:rsid w:val="25F02E19"/>
    <w:rsid w:val="25FA7589"/>
    <w:rsid w:val="25FD54A1"/>
    <w:rsid w:val="25FF1FE2"/>
    <w:rsid w:val="260E230C"/>
    <w:rsid w:val="26126337"/>
    <w:rsid w:val="261755B1"/>
    <w:rsid w:val="261B5DCA"/>
    <w:rsid w:val="261E461E"/>
    <w:rsid w:val="26275350"/>
    <w:rsid w:val="26313F1D"/>
    <w:rsid w:val="26361C5E"/>
    <w:rsid w:val="263878FD"/>
    <w:rsid w:val="2640240C"/>
    <w:rsid w:val="2643681B"/>
    <w:rsid w:val="26502362"/>
    <w:rsid w:val="2651544C"/>
    <w:rsid w:val="26565473"/>
    <w:rsid w:val="266856A6"/>
    <w:rsid w:val="268300F0"/>
    <w:rsid w:val="2689478C"/>
    <w:rsid w:val="268F74A5"/>
    <w:rsid w:val="26A6706A"/>
    <w:rsid w:val="26B15FA9"/>
    <w:rsid w:val="26C231A7"/>
    <w:rsid w:val="26C577AA"/>
    <w:rsid w:val="26CC66A3"/>
    <w:rsid w:val="26D57F8B"/>
    <w:rsid w:val="26D8206D"/>
    <w:rsid w:val="26E06839"/>
    <w:rsid w:val="26F5603E"/>
    <w:rsid w:val="26FC189D"/>
    <w:rsid w:val="26FC34F4"/>
    <w:rsid w:val="26FC6B2B"/>
    <w:rsid w:val="271A7F5A"/>
    <w:rsid w:val="27216FCD"/>
    <w:rsid w:val="273554F5"/>
    <w:rsid w:val="274363AC"/>
    <w:rsid w:val="274D2F09"/>
    <w:rsid w:val="2751003D"/>
    <w:rsid w:val="27581C07"/>
    <w:rsid w:val="27585949"/>
    <w:rsid w:val="27591461"/>
    <w:rsid w:val="2771365B"/>
    <w:rsid w:val="2779451F"/>
    <w:rsid w:val="278002B7"/>
    <w:rsid w:val="27862013"/>
    <w:rsid w:val="278A65C3"/>
    <w:rsid w:val="278D242D"/>
    <w:rsid w:val="27AF73A4"/>
    <w:rsid w:val="27C10946"/>
    <w:rsid w:val="27C14E9D"/>
    <w:rsid w:val="27C879CC"/>
    <w:rsid w:val="27CC5180"/>
    <w:rsid w:val="27D04DB4"/>
    <w:rsid w:val="27E814BD"/>
    <w:rsid w:val="27E81BBA"/>
    <w:rsid w:val="280F2D6A"/>
    <w:rsid w:val="281E6C37"/>
    <w:rsid w:val="2825187A"/>
    <w:rsid w:val="2825207A"/>
    <w:rsid w:val="282800E1"/>
    <w:rsid w:val="2833295E"/>
    <w:rsid w:val="283F025F"/>
    <w:rsid w:val="28426864"/>
    <w:rsid w:val="285410CC"/>
    <w:rsid w:val="287258D0"/>
    <w:rsid w:val="28791637"/>
    <w:rsid w:val="287E5CCE"/>
    <w:rsid w:val="28806015"/>
    <w:rsid w:val="289241E0"/>
    <w:rsid w:val="28987508"/>
    <w:rsid w:val="28A421CC"/>
    <w:rsid w:val="28C349AD"/>
    <w:rsid w:val="28C8208F"/>
    <w:rsid w:val="28CC1D4C"/>
    <w:rsid w:val="28D94003"/>
    <w:rsid w:val="28E846CE"/>
    <w:rsid w:val="290E54BE"/>
    <w:rsid w:val="290F22F5"/>
    <w:rsid w:val="29131223"/>
    <w:rsid w:val="29167818"/>
    <w:rsid w:val="29285D60"/>
    <w:rsid w:val="292A1F86"/>
    <w:rsid w:val="294D35A0"/>
    <w:rsid w:val="29580F9F"/>
    <w:rsid w:val="29605D97"/>
    <w:rsid w:val="2963665A"/>
    <w:rsid w:val="2981210D"/>
    <w:rsid w:val="29A00A0B"/>
    <w:rsid w:val="29A17496"/>
    <w:rsid w:val="29B231B5"/>
    <w:rsid w:val="29B44712"/>
    <w:rsid w:val="29BF538C"/>
    <w:rsid w:val="29C81869"/>
    <w:rsid w:val="29D25B39"/>
    <w:rsid w:val="29D30EA8"/>
    <w:rsid w:val="29D34441"/>
    <w:rsid w:val="29D941D2"/>
    <w:rsid w:val="29DA6349"/>
    <w:rsid w:val="29ED16CD"/>
    <w:rsid w:val="29ED2A72"/>
    <w:rsid w:val="2A055AA4"/>
    <w:rsid w:val="2A073233"/>
    <w:rsid w:val="2A0C4490"/>
    <w:rsid w:val="2A0D2F1B"/>
    <w:rsid w:val="2A273000"/>
    <w:rsid w:val="2A3750C0"/>
    <w:rsid w:val="2A4659B3"/>
    <w:rsid w:val="2A5A374F"/>
    <w:rsid w:val="2A67282F"/>
    <w:rsid w:val="2A6B6A39"/>
    <w:rsid w:val="2A7354A9"/>
    <w:rsid w:val="2A7B56FC"/>
    <w:rsid w:val="2A847F1C"/>
    <w:rsid w:val="2A8B7B0B"/>
    <w:rsid w:val="2A8E59C4"/>
    <w:rsid w:val="2A97759F"/>
    <w:rsid w:val="2A9C39B3"/>
    <w:rsid w:val="2AA057D5"/>
    <w:rsid w:val="2AB3582C"/>
    <w:rsid w:val="2AB55597"/>
    <w:rsid w:val="2ABB0EE0"/>
    <w:rsid w:val="2ABF27F8"/>
    <w:rsid w:val="2AC047EC"/>
    <w:rsid w:val="2ACE5259"/>
    <w:rsid w:val="2AD9244C"/>
    <w:rsid w:val="2AE137F7"/>
    <w:rsid w:val="2AE2579C"/>
    <w:rsid w:val="2AE64705"/>
    <w:rsid w:val="2AE977C5"/>
    <w:rsid w:val="2AEE2885"/>
    <w:rsid w:val="2AF8035E"/>
    <w:rsid w:val="2B052BBD"/>
    <w:rsid w:val="2B0B33AC"/>
    <w:rsid w:val="2B1060B2"/>
    <w:rsid w:val="2B147F0A"/>
    <w:rsid w:val="2B1D51AE"/>
    <w:rsid w:val="2B2235DA"/>
    <w:rsid w:val="2B24430B"/>
    <w:rsid w:val="2B277E73"/>
    <w:rsid w:val="2B2C7AB8"/>
    <w:rsid w:val="2B406D72"/>
    <w:rsid w:val="2B4A256B"/>
    <w:rsid w:val="2B5D73EC"/>
    <w:rsid w:val="2B5E7D6C"/>
    <w:rsid w:val="2B691097"/>
    <w:rsid w:val="2B775DD2"/>
    <w:rsid w:val="2B9B7FA7"/>
    <w:rsid w:val="2BA048A1"/>
    <w:rsid w:val="2BA862D4"/>
    <w:rsid w:val="2BB81BF2"/>
    <w:rsid w:val="2BC80078"/>
    <w:rsid w:val="2BD66E7F"/>
    <w:rsid w:val="2C07701F"/>
    <w:rsid w:val="2C0B105B"/>
    <w:rsid w:val="2C0D67D4"/>
    <w:rsid w:val="2C1534F4"/>
    <w:rsid w:val="2C173327"/>
    <w:rsid w:val="2C1B16E8"/>
    <w:rsid w:val="2C2932C8"/>
    <w:rsid w:val="2C317629"/>
    <w:rsid w:val="2C360200"/>
    <w:rsid w:val="2C3E1564"/>
    <w:rsid w:val="2C5D7FFE"/>
    <w:rsid w:val="2C5F1B6D"/>
    <w:rsid w:val="2C6E6758"/>
    <w:rsid w:val="2C6F050F"/>
    <w:rsid w:val="2C736A6E"/>
    <w:rsid w:val="2C7653C7"/>
    <w:rsid w:val="2C7C1A80"/>
    <w:rsid w:val="2C8064BC"/>
    <w:rsid w:val="2C8D66A4"/>
    <w:rsid w:val="2C90284C"/>
    <w:rsid w:val="2C933D51"/>
    <w:rsid w:val="2CB073E7"/>
    <w:rsid w:val="2CBD45AC"/>
    <w:rsid w:val="2CC059AE"/>
    <w:rsid w:val="2CC566F9"/>
    <w:rsid w:val="2CC817D0"/>
    <w:rsid w:val="2CC87431"/>
    <w:rsid w:val="2CE16D03"/>
    <w:rsid w:val="2CE414E4"/>
    <w:rsid w:val="2D0065EC"/>
    <w:rsid w:val="2D166CC0"/>
    <w:rsid w:val="2D22032F"/>
    <w:rsid w:val="2D286E28"/>
    <w:rsid w:val="2D2A30D5"/>
    <w:rsid w:val="2D377320"/>
    <w:rsid w:val="2D3912A2"/>
    <w:rsid w:val="2D3E6ACE"/>
    <w:rsid w:val="2D5F7337"/>
    <w:rsid w:val="2D6A4C48"/>
    <w:rsid w:val="2D6E5AD9"/>
    <w:rsid w:val="2D776B66"/>
    <w:rsid w:val="2D8334F8"/>
    <w:rsid w:val="2D993088"/>
    <w:rsid w:val="2D9D514F"/>
    <w:rsid w:val="2DA42D74"/>
    <w:rsid w:val="2DA843CD"/>
    <w:rsid w:val="2DAD6842"/>
    <w:rsid w:val="2DC422C2"/>
    <w:rsid w:val="2DD61BB3"/>
    <w:rsid w:val="2DEB7C3F"/>
    <w:rsid w:val="2DED58EF"/>
    <w:rsid w:val="2DEF589E"/>
    <w:rsid w:val="2DF067E4"/>
    <w:rsid w:val="2E012933"/>
    <w:rsid w:val="2E014165"/>
    <w:rsid w:val="2E3D1B7C"/>
    <w:rsid w:val="2E452DDB"/>
    <w:rsid w:val="2E4722CA"/>
    <w:rsid w:val="2E4A1172"/>
    <w:rsid w:val="2E4A5E26"/>
    <w:rsid w:val="2E4E0D8A"/>
    <w:rsid w:val="2E54434D"/>
    <w:rsid w:val="2E705D01"/>
    <w:rsid w:val="2EA85020"/>
    <w:rsid w:val="2EAA556E"/>
    <w:rsid w:val="2EB32208"/>
    <w:rsid w:val="2EB36151"/>
    <w:rsid w:val="2EC365CB"/>
    <w:rsid w:val="2EC62373"/>
    <w:rsid w:val="2ED265E0"/>
    <w:rsid w:val="2EDA572C"/>
    <w:rsid w:val="2EEB5E59"/>
    <w:rsid w:val="2EED458F"/>
    <w:rsid w:val="2EEE70CB"/>
    <w:rsid w:val="2EF323A5"/>
    <w:rsid w:val="2EF634D5"/>
    <w:rsid w:val="2EF94C08"/>
    <w:rsid w:val="2EFA6552"/>
    <w:rsid w:val="2EFE45AF"/>
    <w:rsid w:val="2EFE4C7E"/>
    <w:rsid w:val="2F024317"/>
    <w:rsid w:val="2F311A24"/>
    <w:rsid w:val="2F531ECD"/>
    <w:rsid w:val="2F803AAC"/>
    <w:rsid w:val="2F837714"/>
    <w:rsid w:val="2F8B2A94"/>
    <w:rsid w:val="2F8C6901"/>
    <w:rsid w:val="2F9815B9"/>
    <w:rsid w:val="2FB35B57"/>
    <w:rsid w:val="2FB4066D"/>
    <w:rsid w:val="2FBB1EF4"/>
    <w:rsid w:val="2FBB6177"/>
    <w:rsid w:val="2FCB2CAF"/>
    <w:rsid w:val="2FCD16AD"/>
    <w:rsid w:val="2FCE19D3"/>
    <w:rsid w:val="2FDA36DB"/>
    <w:rsid w:val="2FE80A4D"/>
    <w:rsid w:val="2FF359C3"/>
    <w:rsid w:val="2FF640A7"/>
    <w:rsid w:val="2FF82D66"/>
    <w:rsid w:val="30050786"/>
    <w:rsid w:val="301776A2"/>
    <w:rsid w:val="30224F7E"/>
    <w:rsid w:val="302D76DC"/>
    <w:rsid w:val="304105B0"/>
    <w:rsid w:val="30555A69"/>
    <w:rsid w:val="30575022"/>
    <w:rsid w:val="3059722D"/>
    <w:rsid w:val="305F4AE9"/>
    <w:rsid w:val="306B3093"/>
    <w:rsid w:val="306B4E26"/>
    <w:rsid w:val="307A147D"/>
    <w:rsid w:val="308013F5"/>
    <w:rsid w:val="30801649"/>
    <w:rsid w:val="30867C27"/>
    <w:rsid w:val="308D7BED"/>
    <w:rsid w:val="30906D84"/>
    <w:rsid w:val="309E08FA"/>
    <w:rsid w:val="30A83454"/>
    <w:rsid w:val="30CA1A77"/>
    <w:rsid w:val="30CD44C3"/>
    <w:rsid w:val="30D653E9"/>
    <w:rsid w:val="30DE6343"/>
    <w:rsid w:val="30E25BAC"/>
    <w:rsid w:val="30EC6C47"/>
    <w:rsid w:val="30FD78B8"/>
    <w:rsid w:val="311C657A"/>
    <w:rsid w:val="3120174B"/>
    <w:rsid w:val="312212B9"/>
    <w:rsid w:val="312D2AF0"/>
    <w:rsid w:val="312D2DC2"/>
    <w:rsid w:val="31374A0F"/>
    <w:rsid w:val="31460724"/>
    <w:rsid w:val="314D3175"/>
    <w:rsid w:val="315A318F"/>
    <w:rsid w:val="315F14BB"/>
    <w:rsid w:val="3161069B"/>
    <w:rsid w:val="316177C9"/>
    <w:rsid w:val="316800E3"/>
    <w:rsid w:val="31684554"/>
    <w:rsid w:val="3178403E"/>
    <w:rsid w:val="317926C7"/>
    <w:rsid w:val="317B6B87"/>
    <w:rsid w:val="31841FEF"/>
    <w:rsid w:val="318D37B3"/>
    <w:rsid w:val="31A84776"/>
    <w:rsid w:val="31AC208E"/>
    <w:rsid w:val="31AF3772"/>
    <w:rsid w:val="31B0311F"/>
    <w:rsid w:val="31B700FB"/>
    <w:rsid w:val="31C43A86"/>
    <w:rsid w:val="31D659B8"/>
    <w:rsid w:val="31D73A43"/>
    <w:rsid w:val="31DE4061"/>
    <w:rsid w:val="31DE711A"/>
    <w:rsid w:val="31E1784A"/>
    <w:rsid w:val="31E40C59"/>
    <w:rsid w:val="31EB4DED"/>
    <w:rsid w:val="320073DF"/>
    <w:rsid w:val="32010192"/>
    <w:rsid w:val="32043EBD"/>
    <w:rsid w:val="320B297F"/>
    <w:rsid w:val="320E6002"/>
    <w:rsid w:val="321B68BE"/>
    <w:rsid w:val="322016FC"/>
    <w:rsid w:val="322C38B7"/>
    <w:rsid w:val="32375D4B"/>
    <w:rsid w:val="324D6849"/>
    <w:rsid w:val="3250523A"/>
    <w:rsid w:val="32546E6E"/>
    <w:rsid w:val="32727F3F"/>
    <w:rsid w:val="3276453D"/>
    <w:rsid w:val="32841ACC"/>
    <w:rsid w:val="32856918"/>
    <w:rsid w:val="32892055"/>
    <w:rsid w:val="328F17B4"/>
    <w:rsid w:val="329123BE"/>
    <w:rsid w:val="32954AEC"/>
    <w:rsid w:val="3299431C"/>
    <w:rsid w:val="32A1792B"/>
    <w:rsid w:val="32B92142"/>
    <w:rsid w:val="32C2015C"/>
    <w:rsid w:val="32C96AA6"/>
    <w:rsid w:val="32D24677"/>
    <w:rsid w:val="32EE73B2"/>
    <w:rsid w:val="32F32462"/>
    <w:rsid w:val="32FD317B"/>
    <w:rsid w:val="330A2E93"/>
    <w:rsid w:val="332222B6"/>
    <w:rsid w:val="332B0F38"/>
    <w:rsid w:val="332D26D4"/>
    <w:rsid w:val="333E7C20"/>
    <w:rsid w:val="333F1BFE"/>
    <w:rsid w:val="3340682D"/>
    <w:rsid w:val="3348588D"/>
    <w:rsid w:val="334F5D5C"/>
    <w:rsid w:val="335C5DB5"/>
    <w:rsid w:val="3374085F"/>
    <w:rsid w:val="33847CD8"/>
    <w:rsid w:val="338843BB"/>
    <w:rsid w:val="338B46FB"/>
    <w:rsid w:val="3391539A"/>
    <w:rsid w:val="33AC1FA6"/>
    <w:rsid w:val="33AF09B2"/>
    <w:rsid w:val="33B47193"/>
    <w:rsid w:val="33BC7743"/>
    <w:rsid w:val="33C05CDF"/>
    <w:rsid w:val="33C37941"/>
    <w:rsid w:val="33C439DE"/>
    <w:rsid w:val="33D3216D"/>
    <w:rsid w:val="33DC181A"/>
    <w:rsid w:val="33DD78E1"/>
    <w:rsid w:val="33DE0139"/>
    <w:rsid w:val="33E82971"/>
    <w:rsid w:val="33ED0309"/>
    <w:rsid w:val="33EE27D5"/>
    <w:rsid w:val="33FE4070"/>
    <w:rsid w:val="34070E9B"/>
    <w:rsid w:val="340F4728"/>
    <w:rsid w:val="3431735D"/>
    <w:rsid w:val="34352D5D"/>
    <w:rsid w:val="343E2EC3"/>
    <w:rsid w:val="34446F59"/>
    <w:rsid w:val="34476AFA"/>
    <w:rsid w:val="34594266"/>
    <w:rsid w:val="346943A2"/>
    <w:rsid w:val="346A5480"/>
    <w:rsid w:val="348D2631"/>
    <w:rsid w:val="34913BD8"/>
    <w:rsid w:val="34A93799"/>
    <w:rsid w:val="34B00065"/>
    <w:rsid w:val="34BB2060"/>
    <w:rsid w:val="34E55CE5"/>
    <w:rsid w:val="34EA210C"/>
    <w:rsid w:val="35095351"/>
    <w:rsid w:val="350C0841"/>
    <w:rsid w:val="35283383"/>
    <w:rsid w:val="353859E7"/>
    <w:rsid w:val="354B3680"/>
    <w:rsid w:val="35605422"/>
    <w:rsid w:val="35643FBB"/>
    <w:rsid w:val="356B0B73"/>
    <w:rsid w:val="3585236B"/>
    <w:rsid w:val="359231B9"/>
    <w:rsid w:val="35A041AE"/>
    <w:rsid w:val="35A25DC4"/>
    <w:rsid w:val="35A73BE4"/>
    <w:rsid w:val="35AB11B4"/>
    <w:rsid w:val="35B66567"/>
    <w:rsid w:val="35BF06B1"/>
    <w:rsid w:val="35C73190"/>
    <w:rsid w:val="35CC299F"/>
    <w:rsid w:val="35D509AD"/>
    <w:rsid w:val="35DE649B"/>
    <w:rsid w:val="35E80591"/>
    <w:rsid w:val="35E828B5"/>
    <w:rsid w:val="35EB7934"/>
    <w:rsid w:val="360A1992"/>
    <w:rsid w:val="360A2498"/>
    <w:rsid w:val="361B706D"/>
    <w:rsid w:val="361F1E2C"/>
    <w:rsid w:val="362D18E7"/>
    <w:rsid w:val="363D3E88"/>
    <w:rsid w:val="363F3B22"/>
    <w:rsid w:val="3640619A"/>
    <w:rsid w:val="365F4948"/>
    <w:rsid w:val="367242D8"/>
    <w:rsid w:val="36771720"/>
    <w:rsid w:val="369C30C8"/>
    <w:rsid w:val="369D69CB"/>
    <w:rsid w:val="369E5983"/>
    <w:rsid w:val="36A075A4"/>
    <w:rsid w:val="36AA37B9"/>
    <w:rsid w:val="36B82CA0"/>
    <w:rsid w:val="36CD09AE"/>
    <w:rsid w:val="36D378BE"/>
    <w:rsid w:val="36FA76F1"/>
    <w:rsid w:val="36FC0EA4"/>
    <w:rsid w:val="370369CD"/>
    <w:rsid w:val="37084C12"/>
    <w:rsid w:val="37256B5F"/>
    <w:rsid w:val="37262761"/>
    <w:rsid w:val="372E105F"/>
    <w:rsid w:val="37394E3B"/>
    <w:rsid w:val="373E0DE7"/>
    <w:rsid w:val="37501FE4"/>
    <w:rsid w:val="375F0F24"/>
    <w:rsid w:val="37646A50"/>
    <w:rsid w:val="37703D8F"/>
    <w:rsid w:val="37745789"/>
    <w:rsid w:val="37754C32"/>
    <w:rsid w:val="37795D2C"/>
    <w:rsid w:val="377C4146"/>
    <w:rsid w:val="37807325"/>
    <w:rsid w:val="37AD6857"/>
    <w:rsid w:val="37D1680C"/>
    <w:rsid w:val="37DE2201"/>
    <w:rsid w:val="37E84890"/>
    <w:rsid w:val="37E96E71"/>
    <w:rsid w:val="37ED1D18"/>
    <w:rsid w:val="3808490D"/>
    <w:rsid w:val="380A7ABD"/>
    <w:rsid w:val="380B156F"/>
    <w:rsid w:val="380F2F94"/>
    <w:rsid w:val="38245891"/>
    <w:rsid w:val="382B13EE"/>
    <w:rsid w:val="3832083A"/>
    <w:rsid w:val="38326017"/>
    <w:rsid w:val="384D09BE"/>
    <w:rsid w:val="38524811"/>
    <w:rsid w:val="38592AC5"/>
    <w:rsid w:val="386206CA"/>
    <w:rsid w:val="388506DC"/>
    <w:rsid w:val="38875A02"/>
    <w:rsid w:val="389A1950"/>
    <w:rsid w:val="38A86287"/>
    <w:rsid w:val="38B0345F"/>
    <w:rsid w:val="38B82D54"/>
    <w:rsid w:val="38C046EA"/>
    <w:rsid w:val="38C93C73"/>
    <w:rsid w:val="38CA0362"/>
    <w:rsid w:val="38DA223B"/>
    <w:rsid w:val="38F35147"/>
    <w:rsid w:val="38FB1EB1"/>
    <w:rsid w:val="38FF42E1"/>
    <w:rsid w:val="3907080A"/>
    <w:rsid w:val="39215AFB"/>
    <w:rsid w:val="392E5B6E"/>
    <w:rsid w:val="393F40B0"/>
    <w:rsid w:val="3949463F"/>
    <w:rsid w:val="394F0ED3"/>
    <w:rsid w:val="39585492"/>
    <w:rsid w:val="39595FFE"/>
    <w:rsid w:val="396559EF"/>
    <w:rsid w:val="3968037A"/>
    <w:rsid w:val="39686A23"/>
    <w:rsid w:val="39703DC0"/>
    <w:rsid w:val="39735035"/>
    <w:rsid w:val="39960274"/>
    <w:rsid w:val="399C0071"/>
    <w:rsid w:val="39A062ED"/>
    <w:rsid w:val="39B44839"/>
    <w:rsid w:val="39B62741"/>
    <w:rsid w:val="39BE228B"/>
    <w:rsid w:val="39BF3E79"/>
    <w:rsid w:val="39C73EFB"/>
    <w:rsid w:val="39CD5A2A"/>
    <w:rsid w:val="39CF0865"/>
    <w:rsid w:val="39D01302"/>
    <w:rsid w:val="39D27D76"/>
    <w:rsid w:val="39EA005E"/>
    <w:rsid w:val="39F51EFC"/>
    <w:rsid w:val="39F84305"/>
    <w:rsid w:val="39FC5A3F"/>
    <w:rsid w:val="3A0B56A2"/>
    <w:rsid w:val="3A13497D"/>
    <w:rsid w:val="3A2A32A4"/>
    <w:rsid w:val="3A346A5A"/>
    <w:rsid w:val="3A38129E"/>
    <w:rsid w:val="3A4A33F5"/>
    <w:rsid w:val="3A5129ED"/>
    <w:rsid w:val="3A534E62"/>
    <w:rsid w:val="3A580C1C"/>
    <w:rsid w:val="3A6164D7"/>
    <w:rsid w:val="3A702876"/>
    <w:rsid w:val="3A730D0B"/>
    <w:rsid w:val="3A7C0A34"/>
    <w:rsid w:val="3A903712"/>
    <w:rsid w:val="3A930814"/>
    <w:rsid w:val="3A956B9B"/>
    <w:rsid w:val="3AB16B9C"/>
    <w:rsid w:val="3AB67A96"/>
    <w:rsid w:val="3AD07E98"/>
    <w:rsid w:val="3AD261A5"/>
    <w:rsid w:val="3AEC1194"/>
    <w:rsid w:val="3AF30847"/>
    <w:rsid w:val="3AFE2A0C"/>
    <w:rsid w:val="3B0D3F84"/>
    <w:rsid w:val="3B0E7E3D"/>
    <w:rsid w:val="3B15151B"/>
    <w:rsid w:val="3B192E23"/>
    <w:rsid w:val="3B1B7C3A"/>
    <w:rsid w:val="3B2928CE"/>
    <w:rsid w:val="3B331700"/>
    <w:rsid w:val="3B3A1D69"/>
    <w:rsid w:val="3B3A587F"/>
    <w:rsid w:val="3B3E7F41"/>
    <w:rsid w:val="3B4F27E1"/>
    <w:rsid w:val="3B5A19DF"/>
    <w:rsid w:val="3B5D4C8B"/>
    <w:rsid w:val="3B627B76"/>
    <w:rsid w:val="3B684E9C"/>
    <w:rsid w:val="3B701853"/>
    <w:rsid w:val="3B734272"/>
    <w:rsid w:val="3B740DD0"/>
    <w:rsid w:val="3B747AFB"/>
    <w:rsid w:val="3B760E59"/>
    <w:rsid w:val="3B762B18"/>
    <w:rsid w:val="3B7905F0"/>
    <w:rsid w:val="3B7F5327"/>
    <w:rsid w:val="3B856263"/>
    <w:rsid w:val="3B8711A4"/>
    <w:rsid w:val="3BA35B3F"/>
    <w:rsid w:val="3BA441D7"/>
    <w:rsid w:val="3BAF63FC"/>
    <w:rsid w:val="3BB271D4"/>
    <w:rsid w:val="3BBC0D54"/>
    <w:rsid w:val="3BC31CDA"/>
    <w:rsid w:val="3BC505A8"/>
    <w:rsid w:val="3BC51E74"/>
    <w:rsid w:val="3BC800E9"/>
    <w:rsid w:val="3BCC73F3"/>
    <w:rsid w:val="3BCE0BF6"/>
    <w:rsid w:val="3BD0347F"/>
    <w:rsid w:val="3BD86BD1"/>
    <w:rsid w:val="3C110355"/>
    <w:rsid w:val="3C2E7371"/>
    <w:rsid w:val="3C445FB9"/>
    <w:rsid w:val="3C592D9B"/>
    <w:rsid w:val="3C6C4AEE"/>
    <w:rsid w:val="3C7E30E6"/>
    <w:rsid w:val="3C7E7E18"/>
    <w:rsid w:val="3C801FA2"/>
    <w:rsid w:val="3C8218A9"/>
    <w:rsid w:val="3C844D24"/>
    <w:rsid w:val="3C956F47"/>
    <w:rsid w:val="3CAC20BC"/>
    <w:rsid w:val="3CB22816"/>
    <w:rsid w:val="3CBE18EA"/>
    <w:rsid w:val="3CCA22E0"/>
    <w:rsid w:val="3CD10DE3"/>
    <w:rsid w:val="3CE83766"/>
    <w:rsid w:val="3D101C6B"/>
    <w:rsid w:val="3D171576"/>
    <w:rsid w:val="3D1A09EC"/>
    <w:rsid w:val="3D2B21F4"/>
    <w:rsid w:val="3D3C38A9"/>
    <w:rsid w:val="3D436F33"/>
    <w:rsid w:val="3D4F6982"/>
    <w:rsid w:val="3D505D79"/>
    <w:rsid w:val="3D5173E1"/>
    <w:rsid w:val="3D576D87"/>
    <w:rsid w:val="3D5C1371"/>
    <w:rsid w:val="3D7328A8"/>
    <w:rsid w:val="3D7C5844"/>
    <w:rsid w:val="3D886EA9"/>
    <w:rsid w:val="3D955416"/>
    <w:rsid w:val="3DA82941"/>
    <w:rsid w:val="3DA85CCE"/>
    <w:rsid w:val="3DAF0BC2"/>
    <w:rsid w:val="3DB60DD4"/>
    <w:rsid w:val="3DC6433B"/>
    <w:rsid w:val="3DDE5678"/>
    <w:rsid w:val="3E011A70"/>
    <w:rsid w:val="3E025AC6"/>
    <w:rsid w:val="3E0C7027"/>
    <w:rsid w:val="3E1C3158"/>
    <w:rsid w:val="3E2D678A"/>
    <w:rsid w:val="3E2E01C5"/>
    <w:rsid w:val="3E2F7358"/>
    <w:rsid w:val="3E370E0C"/>
    <w:rsid w:val="3E381A34"/>
    <w:rsid w:val="3E4203F9"/>
    <w:rsid w:val="3E50465F"/>
    <w:rsid w:val="3E7151EC"/>
    <w:rsid w:val="3E723AE8"/>
    <w:rsid w:val="3E737D6F"/>
    <w:rsid w:val="3E7D05CD"/>
    <w:rsid w:val="3E8D6D6B"/>
    <w:rsid w:val="3E9A74B4"/>
    <w:rsid w:val="3EAE395B"/>
    <w:rsid w:val="3EB356B3"/>
    <w:rsid w:val="3EB85D5C"/>
    <w:rsid w:val="3EC06AA7"/>
    <w:rsid w:val="3EDB5D7B"/>
    <w:rsid w:val="3EE03B72"/>
    <w:rsid w:val="3EEB051D"/>
    <w:rsid w:val="3EFA286A"/>
    <w:rsid w:val="3F0319C8"/>
    <w:rsid w:val="3F0527F5"/>
    <w:rsid w:val="3F0B7E58"/>
    <w:rsid w:val="3F0C7662"/>
    <w:rsid w:val="3F141AA0"/>
    <w:rsid w:val="3F224581"/>
    <w:rsid w:val="3F311510"/>
    <w:rsid w:val="3F3F140D"/>
    <w:rsid w:val="3F436C86"/>
    <w:rsid w:val="3F4F50C4"/>
    <w:rsid w:val="3F5804EF"/>
    <w:rsid w:val="3F59124C"/>
    <w:rsid w:val="3F5A3105"/>
    <w:rsid w:val="3F5B29AE"/>
    <w:rsid w:val="3F5D28F4"/>
    <w:rsid w:val="3F601B9A"/>
    <w:rsid w:val="3F67549C"/>
    <w:rsid w:val="3F6F19F8"/>
    <w:rsid w:val="3F7166C3"/>
    <w:rsid w:val="3F73338D"/>
    <w:rsid w:val="3F83263B"/>
    <w:rsid w:val="3F8364C4"/>
    <w:rsid w:val="3F8A4623"/>
    <w:rsid w:val="3FB83FE1"/>
    <w:rsid w:val="3FBB1070"/>
    <w:rsid w:val="3FBB2042"/>
    <w:rsid w:val="3FBC61B9"/>
    <w:rsid w:val="3FBC6731"/>
    <w:rsid w:val="3FBD15B7"/>
    <w:rsid w:val="3FC0154A"/>
    <w:rsid w:val="3FC23321"/>
    <w:rsid w:val="3FC91E09"/>
    <w:rsid w:val="3FC93A62"/>
    <w:rsid w:val="3FD42F6A"/>
    <w:rsid w:val="3FD652C8"/>
    <w:rsid w:val="3FDD5096"/>
    <w:rsid w:val="3FED1C4B"/>
    <w:rsid w:val="3FEE0A8D"/>
    <w:rsid w:val="3FF4150F"/>
    <w:rsid w:val="3FFB45BA"/>
    <w:rsid w:val="40026051"/>
    <w:rsid w:val="400711F8"/>
    <w:rsid w:val="400E61B1"/>
    <w:rsid w:val="400F3FEC"/>
    <w:rsid w:val="4014654B"/>
    <w:rsid w:val="401812DD"/>
    <w:rsid w:val="401A4BCD"/>
    <w:rsid w:val="401D6176"/>
    <w:rsid w:val="40353514"/>
    <w:rsid w:val="404A2524"/>
    <w:rsid w:val="404F6EDC"/>
    <w:rsid w:val="405B0C8C"/>
    <w:rsid w:val="406B021F"/>
    <w:rsid w:val="407512E8"/>
    <w:rsid w:val="4085120C"/>
    <w:rsid w:val="408C7B15"/>
    <w:rsid w:val="40A348DF"/>
    <w:rsid w:val="40A75398"/>
    <w:rsid w:val="40A97282"/>
    <w:rsid w:val="40C43FB0"/>
    <w:rsid w:val="40C5101E"/>
    <w:rsid w:val="40CE4AAA"/>
    <w:rsid w:val="40D44F03"/>
    <w:rsid w:val="40EB3301"/>
    <w:rsid w:val="40F0554E"/>
    <w:rsid w:val="40F4060C"/>
    <w:rsid w:val="41022F58"/>
    <w:rsid w:val="410C7247"/>
    <w:rsid w:val="4119045C"/>
    <w:rsid w:val="41203E3A"/>
    <w:rsid w:val="41210057"/>
    <w:rsid w:val="412506B2"/>
    <w:rsid w:val="412E1D1E"/>
    <w:rsid w:val="41302649"/>
    <w:rsid w:val="41327B25"/>
    <w:rsid w:val="413F4F37"/>
    <w:rsid w:val="4145719E"/>
    <w:rsid w:val="414E5452"/>
    <w:rsid w:val="41660938"/>
    <w:rsid w:val="416654EF"/>
    <w:rsid w:val="41672744"/>
    <w:rsid w:val="416A1E19"/>
    <w:rsid w:val="416A3AD2"/>
    <w:rsid w:val="417A07B0"/>
    <w:rsid w:val="417F45D1"/>
    <w:rsid w:val="41820B8D"/>
    <w:rsid w:val="419E7052"/>
    <w:rsid w:val="41BA4FF7"/>
    <w:rsid w:val="41D304CE"/>
    <w:rsid w:val="41D64564"/>
    <w:rsid w:val="41DF2A7A"/>
    <w:rsid w:val="41E2166C"/>
    <w:rsid w:val="41F11957"/>
    <w:rsid w:val="41F42A87"/>
    <w:rsid w:val="41FE78BE"/>
    <w:rsid w:val="4206734C"/>
    <w:rsid w:val="420F325C"/>
    <w:rsid w:val="422836C3"/>
    <w:rsid w:val="422E20EF"/>
    <w:rsid w:val="42390C40"/>
    <w:rsid w:val="423D6BF6"/>
    <w:rsid w:val="424D440F"/>
    <w:rsid w:val="425F661E"/>
    <w:rsid w:val="4260061C"/>
    <w:rsid w:val="42603F0F"/>
    <w:rsid w:val="426B5B7B"/>
    <w:rsid w:val="42750159"/>
    <w:rsid w:val="42765E9E"/>
    <w:rsid w:val="42773A4D"/>
    <w:rsid w:val="427C5AD5"/>
    <w:rsid w:val="427D70A4"/>
    <w:rsid w:val="428004FE"/>
    <w:rsid w:val="428B1AA5"/>
    <w:rsid w:val="42986ED9"/>
    <w:rsid w:val="42A14C56"/>
    <w:rsid w:val="42A94C13"/>
    <w:rsid w:val="42B51D6F"/>
    <w:rsid w:val="42BB172F"/>
    <w:rsid w:val="42C163F3"/>
    <w:rsid w:val="42D0553D"/>
    <w:rsid w:val="42E508AB"/>
    <w:rsid w:val="42F976CE"/>
    <w:rsid w:val="4323627E"/>
    <w:rsid w:val="43246B7D"/>
    <w:rsid w:val="43284FDE"/>
    <w:rsid w:val="4329368D"/>
    <w:rsid w:val="432A682E"/>
    <w:rsid w:val="432A730F"/>
    <w:rsid w:val="432C62C7"/>
    <w:rsid w:val="433546F6"/>
    <w:rsid w:val="4352742C"/>
    <w:rsid w:val="435A48C3"/>
    <w:rsid w:val="435F242A"/>
    <w:rsid w:val="436631A2"/>
    <w:rsid w:val="437A6805"/>
    <w:rsid w:val="43982AE2"/>
    <w:rsid w:val="439C6F9A"/>
    <w:rsid w:val="43A62F41"/>
    <w:rsid w:val="43B05CD7"/>
    <w:rsid w:val="43D21C8D"/>
    <w:rsid w:val="43D31ED6"/>
    <w:rsid w:val="43E87DDE"/>
    <w:rsid w:val="43EC0608"/>
    <w:rsid w:val="43ED2D08"/>
    <w:rsid w:val="43FF589D"/>
    <w:rsid w:val="44022437"/>
    <w:rsid w:val="44072F0E"/>
    <w:rsid w:val="44161280"/>
    <w:rsid w:val="44197365"/>
    <w:rsid w:val="442027B9"/>
    <w:rsid w:val="44390DF8"/>
    <w:rsid w:val="443A78E4"/>
    <w:rsid w:val="44413E69"/>
    <w:rsid w:val="444541F6"/>
    <w:rsid w:val="4447218E"/>
    <w:rsid w:val="4453533B"/>
    <w:rsid w:val="44904032"/>
    <w:rsid w:val="44914709"/>
    <w:rsid w:val="449F2CE6"/>
    <w:rsid w:val="44B36228"/>
    <w:rsid w:val="44C03033"/>
    <w:rsid w:val="44C155A5"/>
    <w:rsid w:val="44D103F8"/>
    <w:rsid w:val="44E026BC"/>
    <w:rsid w:val="44F3186B"/>
    <w:rsid w:val="4500357F"/>
    <w:rsid w:val="45097722"/>
    <w:rsid w:val="45133B53"/>
    <w:rsid w:val="453414F5"/>
    <w:rsid w:val="45395A38"/>
    <w:rsid w:val="453C5058"/>
    <w:rsid w:val="45433D44"/>
    <w:rsid w:val="454B6889"/>
    <w:rsid w:val="45541293"/>
    <w:rsid w:val="455C3140"/>
    <w:rsid w:val="455C63EB"/>
    <w:rsid w:val="45633EFD"/>
    <w:rsid w:val="456A6248"/>
    <w:rsid w:val="45797265"/>
    <w:rsid w:val="457D11F9"/>
    <w:rsid w:val="457E47DE"/>
    <w:rsid w:val="458222E7"/>
    <w:rsid w:val="45876416"/>
    <w:rsid w:val="458A114B"/>
    <w:rsid w:val="45A05669"/>
    <w:rsid w:val="45A478D5"/>
    <w:rsid w:val="45B75D72"/>
    <w:rsid w:val="45BA0329"/>
    <w:rsid w:val="45C7180D"/>
    <w:rsid w:val="45C95E34"/>
    <w:rsid w:val="45DA58BF"/>
    <w:rsid w:val="45E2097B"/>
    <w:rsid w:val="45F95D0C"/>
    <w:rsid w:val="45FA61D9"/>
    <w:rsid w:val="460047FA"/>
    <w:rsid w:val="46043108"/>
    <w:rsid w:val="46081E6D"/>
    <w:rsid w:val="460C498A"/>
    <w:rsid w:val="461871C3"/>
    <w:rsid w:val="461B2311"/>
    <w:rsid w:val="461D6BDD"/>
    <w:rsid w:val="4625071B"/>
    <w:rsid w:val="462877C2"/>
    <w:rsid w:val="46292762"/>
    <w:rsid w:val="462E5FBB"/>
    <w:rsid w:val="46484A83"/>
    <w:rsid w:val="4657316E"/>
    <w:rsid w:val="4662421F"/>
    <w:rsid w:val="466906E3"/>
    <w:rsid w:val="467A25EB"/>
    <w:rsid w:val="467A56A1"/>
    <w:rsid w:val="46867B75"/>
    <w:rsid w:val="46981EDB"/>
    <w:rsid w:val="46A5111B"/>
    <w:rsid w:val="46AA3E86"/>
    <w:rsid w:val="46B17F0D"/>
    <w:rsid w:val="46BE3B18"/>
    <w:rsid w:val="46C40E76"/>
    <w:rsid w:val="46C6323F"/>
    <w:rsid w:val="46DD2694"/>
    <w:rsid w:val="46E404FD"/>
    <w:rsid w:val="46E665DD"/>
    <w:rsid w:val="46F60EE5"/>
    <w:rsid w:val="47082A92"/>
    <w:rsid w:val="471C46C4"/>
    <w:rsid w:val="471D6BC1"/>
    <w:rsid w:val="473B0D4B"/>
    <w:rsid w:val="47430D47"/>
    <w:rsid w:val="47465657"/>
    <w:rsid w:val="475715AA"/>
    <w:rsid w:val="476303D7"/>
    <w:rsid w:val="476B4CC1"/>
    <w:rsid w:val="4786323E"/>
    <w:rsid w:val="478F670B"/>
    <w:rsid w:val="479C0C12"/>
    <w:rsid w:val="47A73B0D"/>
    <w:rsid w:val="47AF3B01"/>
    <w:rsid w:val="47B92D36"/>
    <w:rsid w:val="47BC487B"/>
    <w:rsid w:val="47BE4718"/>
    <w:rsid w:val="47D33F23"/>
    <w:rsid w:val="47D376DB"/>
    <w:rsid w:val="47D45767"/>
    <w:rsid w:val="47DE2859"/>
    <w:rsid w:val="47EB3EF7"/>
    <w:rsid w:val="47EC7236"/>
    <w:rsid w:val="47F10A21"/>
    <w:rsid w:val="480078A3"/>
    <w:rsid w:val="480263E1"/>
    <w:rsid w:val="480E7294"/>
    <w:rsid w:val="48240B50"/>
    <w:rsid w:val="48255609"/>
    <w:rsid w:val="482B4E68"/>
    <w:rsid w:val="482F0E7B"/>
    <w:rsid w:val="48310055"/>
    <w:rsid w:val="483F39F3"/>
    <w:rsid w:val="4854646F"/>
    <w:rsid w:val="485B2D37"/>
    <w:rsid w:val="485C1F1B"/>
    <w:rsid w:val="487049C8"/>
    <w:rsid w:val="489D3146"/>
    <w:rsid w:val="48A433DF"/>
    <w:rsid w:val="48A5572B"/>
    <w:rsid w:val="48B57FE1"/>
    <w:rsid w:val="48B914B4"/>
    <w:rsid w:val="48BA501A"/>
    <w:rsid w:val="48C929DC"/>
    <w:rsid w:val="48D958A3"/>
    <w:rsid w:val="48E77FBF"/>
    <w:rsid w:val="48F06C4E"/>
    <w:rsid w:val="48F14BFB"/>
    <w:rsid w:val="48FB42A2"/>
    <w:rsid w:val="48FE4ED9"/>
    <w:rsid w:val="4902067D"/>
    <w:rsid w:val="4906673B"/>
    <w:rsid w:val="49087B2E"/>
    <w:rsid w:val="490D4672"/>
    <w:rsid w:val="49101471"/>
    <w:rsid w:val="4911406D"/>
    <w:rsid w:val="4920297F"/>
    <w:rsid w:val="49235ED8"/>
    <w:rsid w:val="492B201D"/>
    <w:rsid w:val="492E564A"/>
    <w:rsid w:val="493941F6"/>
    <w:rsid w:val="494C1111"/>
    <w:rsid w:val="49544B9D"/>
    <w:rsid w:val="495657F2"/>
    <w:rsid w:val="49570E15"/>
    <w:rsid w:val="49591DE9"/>
    <w:rsid w:val="495C4B3D"/>
    <w:rsid w:val="4969247A"/>
    <w:rsid w:val="496E1664"/>
    <w:rsid w:val="4975347D"/>
    <w:rsid w:val="49804946"/>
    <w:rsid w:val="498650FC"/>
    <w:rsid w:val="49902CA4"/>
    <w:rsid w:val="49925FAD"/>
    <w:rsid w:val="49982D88"/>
    <w:rsid w:val="49A46016"/>
    <w:rsid w:val="49B74A53"/>
    <w:rsid w:val="49C566DE"/>
    <w:rsid w:val="49C97CAF"/>
    <w:rsid w:val="49CA4C3B"/>
    <w:rsid w:val="49D1047D"/>
    <w:rsid w:val="49D43387"/>
    <w:rsid w:val="49D824E0"/>
    <w:rsid w:val="49DC60ED"/>
    <w:rsid w:val="49EF6F5E"/>
    <w:rsid w:val="4A132706"/>
    <w:rsid w:val="4A171279"/>
    <w:rsid w:val="4A2E6D7A"/>
    <w:rsid w:val="4A35097A"/>
    <w:rsid w:val="4A463818"/>
    <w:rsid w:val="4A4844DF"/>
    <w:rsid w:val="4A58770F"/>
    <w:rsid w:val="4A5D489E"/>
    <w:rsid w:val="4A6135F7"/>
    <w:rsid w:val="4A646E45"/>
    <w:rsid w:val="4A6C31AB"/>
    <w:rsid w:val="4A7772C7"/>
    <w:rsid w:val="4A7C2D16"/>
    <w:rsid w:val="4A935579"/>
    <w:rsid w:val="4A9365BA"/>
    <w:rsid w:val="4A9412EE"/>
    <w:rsid w:val="4A9F2FEC"/>
    <w:rsid w:val="4AA07CD0"/>
    <w:rsid w:val="4AB67A38"/>
    <w:rsid w:val="4AB702F7"/>
    <w:rsid w:val="4ABF0B7A"/>
    <w:rsid w:val="4AD17C95"/>
    <w:rsid w:val="4AE36949"/>
    <w:rsid w:val="4AF06D34"/>
    <w:rsid w:val="4AFF611B"/>
    <w:rsid w:val="4B240E87"/>
    <w:rsid w:val="4B346DFE"/>
    <w:rsid w:val="4B4C0417"/>
    <w:rsid w:val="4B534691"/>
    <w:rsid w:val="4B5B5489"/>
    <w:rsid w:val="4B5D3722"/>
    <w:rsid w:val="4B5E6387"/>
    <w:rsid w:val="4B6632E7"/>
    <w:rsid w:val="4B883BA0"/>
    <w:rsid w:val="4B9E002D"/>
    <w:rsid w:val="4BA32B24"/>
    <w:rsid w:val="4BA55671"/>
    <w:rsid w:val="4BAD72BB"/>
    <w:rsid w:val="4BAF0670"/>
    <w:rsid w:val="4BB41145"/>
    <w:rsid w:val="4BBD3E96"/>
    <w:rsid w:val="4BC102D0"/>
    <w:rsid w:val="4BCF0FB6"/>
    <w:rsid w:val="4BF051F5"/>
    <w:rsid w:val="4BFE5BC7"/>
    <w:rsid w:val="4C175F6E"/>
    <w:rsid w:val="4C1F3EE8"/>
    <w:rsid w:val="4C205B29"/>
    <w:rsid w:val="4C2923CA"/>
    <w:rsid w:val="4C382EA1"/>
    <w:rsid w:val="4C4452C6"/>
    <w:rsid w:val="4C55509C"/>
    <w:rsid w:val="4C5961F6"/>
    <w:rsid w:val="4C6021E6"/>
    <w:rsid w:val="4C63233F"/>
    <w:rsid w:val="4C6C6EAA"/>
    <w:rsid w:val="4C8138BD"/>
    <w:rsid w:val="4C9F6804"/>
    <w:rsid w:val="4CB434A9"/>
    <w:rsid w:val="4CB87DB7"/>
    <w:rsid w:val="4CBB7A93"/>
    <w:rsid w:val="4CBD4915"/>
    <w:rsid w:val="4CD54B5F"/>
    <w:rsid w:val="4CD962D8"/>
    <w:rsid w:val="4CD964FB"/>
    <w:rsid w:val="4CE06569"/>
    <w:rsid w:val="4D0A1359"/>
    <w:rsid w:val="4D0E43A8"/>
    <w:rsid w:val="4D1C4ACE"/>
    <w:rsid w:val="4D1C523A"/>
    <w:rsid w:val="4D284D87"/>
    <w:rsid w:val="4D28776C"/>
    <w:rsid w:val="4D3111AE"/>
    <w:rsid w:val="4D357941"/>
    <w:rsid w:val="4D3D4ED1"/>
    <w:rsid w:val="4D45316F"/>
    <w:rsid w:val="4D51313A"/>
    <w:rsid w:val="4D6A6B38"/>
    <w:rsid w:val="4D6F7C3A"/>
    <w:rsid w:val="4D77135E"/>
    <w:rsid w:val="4D7F44E4"/>
    <w:rsid w:val="4D9615E9"/>
    <w:rsid w:val="4D970925"/>
    <w:rsid w:val="4DB71860"/>
    <w:rsid w:val="4DBA6A4E"/>
    <w:rsid w:val="4DCF5DF0"/>
    <w:rsid w:val="4DDD5B30"/>
    <w:rsid w:val="4DDE5719"/>
    <w:rsid w:val="4DEF5527"/>
    <w:rsid w:val="4DF150EF"/>
    <w:rsid w:val="4DF96EEA"/>
    <w:rsid w:val="4E00454B"/>
    <w:rsid w:val="4E055906"/>
    <w:rsid w:val="4E1554DA"/>
    <w:rsid w:val="4E2F08D0"/>
    <w:rsid w:val="4E48507D"/>
    <w:rsid w:val="4E51181E"/>
    <w:rsid w:val="4E7B4C5F"/>
    <w:rsid w:val="4E7C33C0"/>
    <w:rsid w:val="4E800707"/>
    <w:rsid w:val="4E857D27"/>
    <w:rsid w:val="4E87214C"/>
    <w:rsid w:val="4E934EFD"/>
    <w:rsid w:val="4E95368D"/>
    <w:rsid w:val="4EB27751"/>
    <w:rsid w:val="4EE658BA"/>
    <w:rsid w:val="4EE74D8C"/>
    <w:rsid w:val="4EFB3864"/>
    <w:rsid w:val="4F06197D"/>
    <w:rsid w:val="4F2553ED"/>
    <w:rsid w:val="4F366B5F"/>
    <w:rsid w:val="4F3B5C08"/>
    <w:rsid w:val="4F61635F"/>
    <w:rsid w:val="4F6A5712"/>
    <w:rsid w:val="4F6D0008"/>
    <w:rsid w:val="4F7111D7"/>
    <w:rsid w:val="4F7269E9"/>
    <w:rsid w:val="4F7F07E1"/>
    <w:rsid w:val="4F834631"/>
    <w:rsid w:val="4F866603"/>
    <w:rsid w:val="4F8B4195"/>
    <w:rsid w:val="4F970416"/>
    <w:rsid w:val="4FA713BE"/>
    <w:rsid w:val="4FB51067"/>
    <w:rsid w:val="4FC42F7F"/>
    <w:rsid w:val="4FCD6B60"/>
    <w:rsid w:val="4FD160CC"/>
    <w:rsid w:val="4FD34F51"/>
    <w:rsid w:val="4FD70259"/>
    <w:rsid w:val="4FD776A5"/>
    <w:rsid w:val="4FEB5476"/>
    <w:rsid w:val="4FED3DA7"/>
    <w:rsid w:val="501B03DF"/>
    <w:rsid w:val="501D3C30"/>
    <w:rsid w:val="50282D58"/>
    <w:rsid w:val="50303C74"/>
    <w:rsid w:val="50350A86"/>
    <w:rsid w:val="503923CB"/>
    <w:rsid w:val="50432CE8"/>
    <w:rsid w:val="50492487"/>
    <w:rsid w:val="504C74D1"/>
    <w:rsid w:val="505B6D30"/>
    <w:rsid w:val="505D6CAB"/>
    <w:rsid w:val="505F55C5"/>
    <w:rsid w:val="50826B32"/>
    <w:rsid w:val="50B4222F"/>
    <w:rsid w:val="50B63075"/>
    <w:rsid w:val="50C07BC4"/>
    <w:rsid w:val="50D224C5"/>
    <w:rsid w:val="50D43BC6"/>
    <w:rsid w:val="50D912E3"/>
    <w:rsid w:val="50DB78D2"/>
    <w:rsid w:val="50E248C0"/>
    <w:rsid w:val="50EC7321"/>
    <w:rsid w:val="50F30189"/>
    <w:rsid w:val="51020DA6"/>
    <w:rsid w:val="51052073"/>
    <w:rsid w:val="5111670B"/>
    <w:rsid w:val="511B7B19"/>
    <w:rsid w:val="511C344A"/>
    <w:rsid w:val="511E053A"/>
    <w:rsid w:val="5146473B"/>
    <w:rsid w:val="514A3F5E"/>
    <w:rsid w:val="514C2232"/>
    <w:rsid w:val="515B0F69"/>
    <w:rsid w:val="5162284B"/>
    <w:rsid w:val="51624BA9"/>
    <w:rsid w:val="5174154C"/>
    <w:rsid w:val="51755F81"/>
    <w:rsid w:val="51781545"/>
    <w:rsid w:val="517E0903"/>
    <w:rsid w:val="518B21A9"/>
    <w:rsid w:val="51900677"/>
    <w:rsid w:val="51937D23"/>
    <w:rsid w:val="519675B9"/>
    <w:rsid w:val="51A14A19"/>
    <w:rsid w:val="51A40D01"/>
    <w:rsid w:val="51A62CE7"/>
    <w:rsid w:val="51AC0A93"/>
    <w:rsid w:val="51AD412A"/>
    <w:rsid w:val="51B050CB"/>
    <w:rsid w:val="51B26DB4"/>
    <w:rsid w:val="51BB0D9D"/>
    <w:rsid w:val="51BC0C26"/>
    <w:rsid w:val="51C14108"/>
    <w:rsid w:val="51C74DA1"/>
    <w:rsid w:val="51C976A9"/>
    <w:rsid w:val="51CB53F2"/>
    <w:rsid w:val="51DB6FC9"/>
    <w:rsid w:val="52063614"/>
    <w:rsid w:val="520C448E"/>
    <w:rsid w:val="52114C44"/>
    <w:rsid w:val="52150E5B"/>
    <w:rsid w:val="521D3D8E"/>
    <w:rsid w:val="52284CE5"/>
    <w:rsid w:val="523035F1"/>
    <w:rsid w:val="52475FEA"/>
    <w:rsid w:val="52506847"/>
    <w:rsid w:val="525C36E5"/>
    <w:rsid w:val="525C56FF"/>
    <w:rsid w:val="52623E88"/>
    <w:rsid w:val="526339E2"/>
    <w:rsid w:val="52667068"/>
    <w:rsid w:val="52854FEC"/>
    <w:rsid w:val="528D204C"/>
    <w:rsid w:val="528D5FD4"/>
    <w:rsid w:val="52A67F6E"/>
    <w:rsid w:val="52AF6942"/>
    <w:rsid w:val="52B142D5"/>
    <w:rsid w:val="52C1007D"/>
    <w:rsid w:val="52C746FE"/>
    <w:rsid w:val="52D3318F"/>
    <w:rsid w:val="52E6576B"/>
    <w:rsid w:val="52EC75AC"/>
    <w:rsid w:val="52EF531C"/>
    <w:rsid w:val="52F54CCA"/>
    <w:rsid w:val="52F61EE1"/>
    <w:rsid w:val="531016E0"/>
    <w:rsid w:val="531101FA"/>
    <w:rsid w:val="532131E5"/>
    <w:rsid w:val="532605F3"/>
    <w:rsid w:val="53320993"/>
    <w:rsid w:val="533237B7"/>
    <w:rsid w:val="534B073B"/>
    <w:rsid w:val="534E0F5B"/>
    <w:rsid w:val="535B0981"/>
    <w:rsid w:val="535D207F"/>
    <w:rsid w:val="536C6632"/>
    <w:rsid w:val="538E1606"/>
    <w:rsid w:val="53945D98"/>
    <w:rsid w:val="53A637C1"/>
    <w:rsid w:val="53B80976"/>
    <w:rsid w:val="53BE0A01"/>
    <w:rsid w:val="53C57CE7"/>
    <w:rsid w:val="53CE0A92"/>
    <w:rsid w:val="53D12B63"/>
    <w:rsid w:val="53E00072"/>
    <w:rsid w:val="53E00276"/>
    <w:rsid w:val="53E57592"/>
    <w:rsid w:val="53EB4609"/>
    <w:rsid w:val="53F016A5"/>
    <w:rsid w:val="54001D15"/>
    <w:rsid w:val="5406421F"/>
    <w:rsid w:val="54090BBC"/>
    <w:rsid w:val="540936DA"/>
    <w:rsid w:val="542C5003"/>
    <w:rsid w:val="54307080"/>
    <w:rsid w:val="54385855"/>
    <w:rsid w:val="54477C60"/>
    <w:rsid w:val="546579A2"/>
    <w:rsid w:val="54683EDF"/>
    <w:rsid w:val="54685DDE"/>
    <w:rsid w:val="54697B17"/>
    <w:rsid w:val="5474250B"/>
    <w:rsid w:val="54804D4F"/>
    <w:rsid w:val="5485488A"/>
    <w:rsid w:val="54860AC1"/>
    <w:rsid w:val="548D0467"/>
    <w:rsid w:val="548D4A11"/>
    <w:rsid w:val="54920994"/>
    <w:rsid w:val="54947460"/>
    <w:rsid w:val="54A51196"/>
    <w:rsid w:val="54A5770D"/>
    <w:rsid w:val="54AA08B2"/>
    <w:rsid w:val="54AD129E"/>
    <w:rsid w:val="54B52F98"/>
    <w:rsid w:val="54BE1657"/>
    <w:rsid w:val="54D83AEA"/>
    <w:rsid w:val="54EE6FDC"/>
    <w:rsid w:val="54F636D4"/>
    <w:rsid w:val="54F93577"/>
    <w:rsid w:val="54FA3D45"/>
    <w:rsid w:val="54FF1DCC"/>
    <w:rsid w:val="55082B8B"/>
    <w:rsid w:val="551336E1"/>
    <w:rsid w:val="551B12D0"/>
    <w:rsid w:val="554D68F6"/>
    <w:rsid w:val="55511753"/>
    <w:rsid w:val="555A616B"/>
    <w:rsid w:val="557510B6"/>
    <w:rsid w:val="557A54CE"/>
    <w:rsid w:val="55882496"/>
    <w:rsid w:val="558F0FE9"/>
    <w:rsid w:val="55944974"/>
    <w:rsid w:val="559B3843"/>
    <w:rsid w:val="559F301F"/>
    <w:rsid w:val="55A62776"/>
    <w:rsid w:val="55A740A5"/>
    <w:rsid w:val="55B53AFB"/>
    <w:rsid w:val="55C104F2"/>
    <w:rsid w:val="55CD34DE"/>
    <w:rsid w:val="55D41242"/>
    <w:rsid w:val="55E14CDF"/>
    <w:rsid w:val="55F04168"/>
    <w:rsid w:val="55F33BC4"/>
    <w:rsid w:val="55FE6971"/>
    <w:rsid w:val="560B00D9"/>
    <w:rsid w:val="560D391D"/>
    <w:rsid w:val="560E4A3B"/>
    <w:rsid w:val="561617BC"/>
    <w:rsid w:val="562D756F"/>
    <w:rsid w:val="5630644E"/>
    <w:rsid w:val="56391704"/>
    <w:rsid w:val="563952D7"/>
    <w:rsid w:val="563C77A3"/>
    <w:rsid w:val="56515448"/>
    <w:rsid w:val="565D0D88"/>
    <w:rsid w:val="566C718D"/>
    <w:rsid w:val="56703341"/>
    <w:rsid w:val="567534C9"/>
    <w:rsid w:val="567B182F"/>
    <w:rsid w:val="567E015D"/>
    <w:rsid w:val="56845A16"/>
    <w:rsid w:val="56881F0B"/>
    <w:rsid w:val="569D18AF"/>
    <w:rsid w:val="56AA35FD"/>
    <w:rsid w:val="56B343F3"/>
    <w:rsid w:val="56C90023"/>
    <w:rsid w:val="56D17EA4"/>
    <w:rsid w:val="56E0633D"/>
    <w:rsid w:val="56E24256"/>
    <w:rsid w:val="56EA2F91"/>
    <w:rsid w:val="56EA4610"/>
    <w:rsid w:val="56F21E1E"/>
    <w:rsid w:val="570B3DFF"/>
    <w:rsid w:val="570B6ED5"/>
    <w:rsid w:val="5715108D"/>
    <w:rsid w:val="57151628"/>
    <w:rsid w:val="57252F86"/>
    <w:rsid w:val="572D13BA"/>
    <w:rsid w:val="572D30D5"/>
    <w:rsid w:val="57314548"/>
    <w:rsid w:val="573411F4"/>
    <w:rsid w:val="5736375E"/>
    <w:rsid w:val="5740752C"/>
    <w:rsid w:val="5743373B"/>
    <w:rsid w:val="574A1A04"/>
    <w:rsid w:val="574E4009"/>
    <w:rsid w:val="575B6F5B"/>
    <w:rsid w:val="575C4397"/>
    <w:rsid w:val="57686886"/>
    <w:rsid w:val="57696304"/>
    <w:rsid w:val="57833AED"/>
    <w:rsid w:val="579B339B"/>
    <w:rsid w:val="57AA4CCF"/>
    <w:rsid w:val="57AF59FE"/>
    <w:rsid w:val="57B16F7A"/>
    <w:rsid w:val="57B418B0"/>
    <w:rsid w:val="57C33332"/>
    <w:rsid w:val="57CC64D8"/>
    <w:rsid w:val="57D63EDC"/>
    <w:rsid w:val="57D91AAD"/>
    <w:rsid w:val="57DF451D"/>
    <w:rsid w:val="57F15446"/>
    <w:rsid w:val="57F60859"/>
    <w:rsid w:val="58024923"/>
    <w:rsid w:val="58225479"/>
    <w:rsid w:val="583078CD"/>
    <w:rsid w:val="583B429A"/>
    <w:rsid w:val="5843244D"/>
    <w:rsid w:val="585973AF"/>
    <w:rsid w:val="58626C6D"/>
    <w:rsid w:val="5864209E"/>
    <w:rsid w:val="58656605"/>
    <w:rsid w:val="58657E3A"/>
    <w:rsid w:val="586648AB"/>
    <w:rsid w:val="586A5E35"/>
    <w:rsid w:val="58783BD6"/>
    <w:rsid w:val="58876BD8"/>
    <w:rsid w:val="588B157C"/>
    <w:rsid w:val="589216C4"/>
    <w:rsid w:val="589553E7"/>
    <w:rsid w:val="589C62EB"/>
    <w:rsid w:val="58A31366"/>
    <w:rsid w:val="58A93749"/>
    <w:rsid w:val="58C53614"/>
    <w:rsid w:val="58DA314F"/>
    <w:rsid w:val="58DC7B33"/>
    <w:rsid w:val="58DE5B38"/>
    <w:rsid w:val="59011DD7"/>
    <w:rsid w:val="590E4AB3"/>
    <w:rsid w:val="5913378A"/>
    <w:rsid w:val="591B7D57"/>
    <w:rsid w:val="591E35B9"/>
    <w:rsid w:val="59241DE3"/>
    <w:rsid w:val="593539DB"/>
    <w:rsid w:val="59380274"/>
    <w:rsid w:val="5941203D"/>
    <w:rsid w:val="59422932"/>
    <w:rsid w:val="595331FA"/>
    <w:rsid w:val="5955029E"/>
    <w:rsid w:val="5958391C"/>
    <w:rsid w:val="596744D4"/>
    <w:rsid w:val="59787E42"/>
    <w:rsid w:val="597B1D24"/>
    <w:rsid w:val="59871269"/>
    <w:rsid w:val="598E7F78"/>
    <w:rsid w:val="59967BCA"/>
    <w:rsid w:val="59974BCC"/>
    <w:rsid w:val="59B14AD5"/>
    <w:rsid w:val="59B16929"/>
    <w:rsid w:val="59B70B15"/>
    <w:rsid w:val="59BE1065"/>
    <w:rsid w:val="59C10895"/>
    <w:rsid w:val="59C11A79"/>
    <w:rsid w:val="59C459CF"/>
    <w:rsid w:val="59CC58B9"/>
    <w:rsid w:val="59DA557C"/>
    <w:rsid w:val="59FD7227"/>
    <w:rsid w:val="59FE7C8D"/>
    <w:rsid w:val="5A005592"/>
    <w:rsid w:val="5A0F26F4"/>
    <w:rsid w:val="5A1B7AC4"/>
    <w:rsid w:val="5A1C51F6"/>
    <w:rsid w:val="5A1E2687"/>
    <w:rsid w:val="5A34182A"/>
    <w:rsid w:val="5A3460FE"/>
    <w:rsid w:val="5A3D03E0"/>
    <w:rsid w:val="5A411037"/>
    <w:rsid w:val="5A5237E3"/>
    <w:rsid w:val="5A5300AE"/>
    <w:rsid w:val="5A561534"/>
    <w:rsid w:val="5A682791"/>
    <w:rsid w:val="5A78731F"/>
    <w:rsid w:val="5A7D6097"/>
    <w:rsid w:val="5A955B8C"/>
    <w:rsid w:val="5A957FF1"/>
    <w:rsid w:val="5A980E12"/>
    <w:rsid w:val="5A9B6252"/>
    <w:rsid w:val="5AA46C27"/>
    <w:rsid w:val="5AA502A4"/>
    <w:rsid w:val="5AA9786A"/>
    <w:rsid w:val="5AB17D1A"/>
    <w:rsid w:val="5AB760BE"/>
    <w:rsid w:val="5AC90921"/>
    <w:rsid w:val="5ACD27C6"/>
    <w:rsid w:val="5ACE7BD2"/>
    <w:rsid w:val="5AEA0AA7"/>
    <w:rsid w:val="5AEB116C"/>
    <w:rsid w:val="5AF15763"/>
    <w:rsid w:val="5B0C5C56"/>
    <w:rsid w:val="5B130899"/>
    <w:rsid w:val="5B132E05"/>
    <w:rsid w:val="5B1A55E6"/>
    <w:rsid w:val="5B2364F8"/>
    <w:rsid w:val="5B2E5605"/>
    <w:rsid w:val="5B307C24"/>
    <w:rsid w:val="5B3A1E8A"/>
    <w:rsid w:val="5B4D02FE"/>
    <w:rsid w:val="5B54039C"/>
    <w:rsid w:val="5B5A5661"/>
    <w:rsid w:val="5B6A4574"/>
    <w:rsid w:val="5B7F4AEE"/>
    <w:rsid w:val="5B9169DC"/>
    <w:rsid w:val="5B981B60"/>
    <w:rsid w:val="5BA41DEB"/>
    <w:rsid w:val="5BA63727"/>
    <w:rsid w:val="5BCC2FD9"/>
    <w:rsid w:val="5BCE7D4A"/>
    <w:rsid w:val="5BCF43FA"/>
    <w:rsid w:val="5BDD285E"/>
    <w:rsid w:val="5BEF06C4"/>
    <w:rsid w:val="5BEF079B"/>
    <w:rsid w:val="5BFB66F4"/>
    <w:rsid w:val="5C0272D7"/>
    <w:rsid w:val="5C1F19DF"/>
    <w:rsid w:val="5C274F9B"/>
    <w:rsid w:val="5C2756B1"/>
    <w:rsid w:val="5C326379"/>
    <w:rsid w:val="5C5467B4"/>
    <w:rsid w:val="5C5B24DF"/>
    <w:rsid w:val="5C5B2F4F"/>
    <w:rsid w:val="5C5D6AC2"/>
    <w:rsid w:val="5C641EAE"/>
    <w:rsid w:val="5C6A55A3"/>
    <w:rsid w:val="5C722885"/>
    <w:rsid w:val="5C86744A"/>
    <w:rsid w:val="5C993DFE"/>
    <w:rsid w:val="5C9F2CFA"/>
    <w:rsid w:val="5CCD7A8E"/>
    <w:rsid w:val="5CD810B6"/>
    <w:rsid w:val="5CD93AD5"/>
    <w:rsid w:val="5CDD6EFA"/>
    <w:rsid w:val="5CDE10D8"/>
    <w:rsid w:val="5CE3706B"/>
    <w:rsid w:val="5CEA64B8"/>
    <w:rsid w:val="5CF17805"/>
    <w:rsid w:val="5CF62DA9"/>
    <w:rsid w:val="5D000DD8"/>
    <w:rsid w:val="5D0C6E07"/>
    <w:rsid w:val="5D1D0400"/>
    <w:rsid w:val="5D30295B"/>
    <w:rsid w:val="5D3912E2"/>
    <w:rsid w:val="5D3D4CA8"/>
    <w:rsid w:val="5D4746AD"/>
    <w:rsid w:val="5D4B42A8"/>
    <w:rsid w:val="5D4C63DE"/>
    <w:rsid w:val="5D557EC1"/>
    <w:rsid w:val="5D583F92"/>
    <w:rsid w:val="5D5A7013"/>
    <w:rsid w:val="5D5C01CA"/>
    <w:rsid w:val="5D72621C"/>
    <w:rsid w:val="5D744AD3"/>
    <w:rsid w:val="5D773A81"/>
    <w:rsid w:val="5D8010AF"/>
    <w:rsid w:val="5D8A2C3E"/>
    <w:rsid w:val="5D8F51A8"/>
    <w:rsid w:val="5DA1604A"/>
    <w:rsid w:val="5DA429F6"/>
    <w:rsid w:val="5DC06E48"/>
    <w:rsid w:val="5DE42178"/>
    <w:rsid w:val="5DEC5861"/>
    <w:rsid w:val="5DF04AC2"/>
    <w:rsid w:val="5DFC76A1"/>
    <w:rsid w:val="5E144406"/>
    <w:rsid w:val="5E246EAE"/>
    <w:rsid w:val="5E2D21B6"/>
    <w:rsid w:val="5E493BF4"/>
    <w:rsid w:val="5E4E735C"/>
    <w:rsid w:val="5E665522"/>
    <w:rsid w:val="5E69715D"/>
    <w:rsid w:val="5E714FAF"/>
    <w:rsid w:val="5E734E42"/>
    <w:rsid w:val="5E7F26FD"/>
    <w:rsid w:val="5E8746A3"/>
    <w:rsid w:val="5E8801AC"/>
    <w:rsid w:val="5EA21A44"/>
    <w:rsid w:val="5EB371A5"/>
    <w:rsid w:val="5EB479B0"/>
    <w:rsid w:val="5EC06045"/>
    <w:rsid w:val="5EC47DD6"/>
    <w:rsid w:val="5EC549C2"/>
    <w:rsid w:val="5EC64C49"/>
    <w:rsid w:val="5ED91FF2"/>
    <w:rsid w:val="5EDD6D66"/>
    <w:rsid w:val="5EE1556A"/>
    <w:rsid w:val="5EE62463"/>
    <w:rsid w:val="5EEA2791"/>
    <w:rsid w:val="5EEB27F9"/>
    <w:rsid w:val="5EF30E9F"/>
    <w:rsid w:val="5EFC3B47"/>
    <w:rsid w:val="5F045D00"/>
    <w:rsid w:val="5F05705D"/>
    <w:rsid w:val="5F2169DF"/>
    <w:rsid w:val="5F290CF0"/>
    <w:rsid w:val="5F2C6A29"/>
    <w:rsid w:val="5F3670FB"/>
    <w:rsid w:val="5F385E68"/>
    <w:rsid w:val="5F6522F4"/>
    <w:rsid w:val="5F674674"/>
    <w:rsid w:val="5F6A5256"/>
    <w:rsid w:val="5F6C00BC"/>
    <w:rsid w:val="5F6C025F"/>
    <w:rsid w:val="5F7E1600"/>
    <w:rsid w:val="5F8B67E2"/>
    <w:rsid w:val="5F9035B1"/>
    <w:rsid w:val="5F923571"/>
    <w:rsid w:val="5F9E2CE5"/>
    <w:rsid w:val="5FA67480"/>
    <w:rsid w:val="5FA768F0"/>
    <w:rsid w:val="5FA94F23"/>
    <w:rsid w:val="5FBB5DCE"/>
    <w:rsid w:val="5FC27F63"/>
    <w:rsid w:val="5FC64E69"/>
    <w:rsid w:val="5FCA397C"/>
    <w:rsid w:val="5FD34BBF"/>
    <w:rsid w:val="5FDA6A4D"/>
    <w:rsid w:val="5FDD28EF"/>
    <w:rsid w:val="5FE11F1E"/>
    <w:rsid w:val="5FE43CD3"/>
    <w:rsid w:val="5FEB55BC"/>
    <w:rsid w:val="60037B07"/>
    <w:rsid w:val="6014774A"/>
    <w:rsid w:val="6019204B"/>
    <w:rsid w:val="602120CC"/>
    <w:rsid w:val="60222028"/>
    <w:rsid w:val="60242328"/>
    <w:rsid w:val="602E5B62"/>
    <w:rsid w:val="60486752"/>
    <w:rsid w:val="604E2582"/>
    <w:rsid w:val="60551897"/>
    <w:rsid w:val="60624DF7"/>
    <w:rsid w:val="60685A2E"/>
    <w:rsid w:val="6070564E"/>
    <w:rsid w:val="60711978"/>
    <w:rsid w:val="60754865"/>
    <w:rsid w:val="607B7061"/>
    <w:rsid w:val="6080507B"/>
    <w:rsid w:val="60842F31"/>
    <w:rsid w:val="60892134"/>
    <w:rsid w:val="609F7B90"/>
    <w:rsid w:val="60A86577"/>
    <w:rsid w:val="60B3300F"/>
    <w:rsid w:val="60C13AA3"/>
    <w:rsid w:val="60D64E71"/>
    <w:rsid w:val="60D705A7"/>
    <w:rsid w:val="60DE1CF5"/>
    <w:rsid w:val="60E25894"/>
    <w:rsid w:val="60E437A4"/>
    <w:rsid w:val="60E46699"/>
    <w:rsid w:val="60E522FF"/>
    <w:rsid w:val="60F32805"/>
    <w:rsid w:val="60FB1E63"/>
    <w:rsid w:val="611B07A1"/>
    <w:rsid w:val="611B241E"/>
    <w:rsid w:val="61305444"/>
    <w:rsid w:val="613941A4"/>
    <w:rsid w:val="61443B6E"/>
    <w:rsid w:val="61483165"/>
    <w:rsid w:val="614D5C08"/>
    <w:rsid w:val="61574D9C"/>
    <w:rsid w:val="61636230"/>
    <w:rsid w:val="616B2780"/>
    <w:rsid w:val="617C347B"/>
    <w:rsid w:val="6191515B"/>
    <w:rsid w:val="619F575D"/>
    <w:rsid w:val="61AC6354"/>
    <w:rsid w:val="61AD371B"/>
    <w:rsid w:val="61B26659"/>
    <w:rsid w:val="61BC0B52"/>
    <w:rsid w:val="61BC5CD7"/>
    <w:rsid w:val="61CF50ED"/>
    <w:rsid w:val="61D20508"/>
    <w:rsid w:val="61D769C2"/>
    <w:rsid w:val="61E118F2"/>
    <w:rsid w:val="61E56305"/>
    <w:rsid w:val="620D10AF"/>
    <w:rsid w:val="62167062"/>
    <w:rsid w:val="621A5101"/>
    <w:rsid w:val="62347AF2"/>
    <w:rsid w:val="623E3F5B"/>
    <w:rsid w:val="624812D1"/>
    <w:rsid w:val="624E1380"/>
    <w:rsid w:val="62500D6E"/>
    <w:rsid w:val="62597F37"/>
    <w:rsid w:val="625D3CFC"/>
    <w:rsid w:val="62644495"/>
    <w:rsid w:val="626E3A16"/>
    <w:rsid w:val="626F7649"/>
    <w:rsid w:val="628176E2"/>
    <w:rsid w:val="62914216"/>
    <w:rsid w:val="629D4994"/>
    <w:rsid w:val="62A06AA8"/>
    <w:rsid w:val="62A53BAF"/>
    <w:rsid w:val="62A6194D"/>
    <w:rsid w:val="62A82B48"/>
    <w:rsid w:val="62AA4E0C"/>
    <w:rsid w:val="62BD465B"/>
    <w:rsid w:val="62BF0E7F"/>
    <w:rsid w:val="62CF2558"/>
    <w:rsid w:val="62D82D8F"/>
    <w:rsid w:val="62DE3BB5"/>
    <w:rsid w:val="62EA32BF"/>
    <w:rsid w:val="62F00D75"/>
    <w:rsid w:val="62F53F5D"/>
    <w:rsid w:val="6305314F"/>
    <w:rsid w:val="630C5D5E"/>
    <w:rsid w:val="631811FE"/>
    <w:rsid w:val="631F5D51"/>
    <w:rsid w:val="632555C5"/>
    <w:rsid w:val="63261164"/>
    <w:rsid w:val="63476DB2"/>
    <w:rsid w:val="6355690A"/>
    <w:rsid w:val="635A33C3"/>
    <w:rsid w:val="636F48AF"/>
    <w:rsid w:val="6379523A"/>
    <w:rsid w:val="63A27654"/>
    <w:rsid w:val="63B1481D"/>
    <w:rsid w:val="63E74F64"/>
    <w:rsid w:val="63ED046C"/>
    <w:rsid w:val="64090D60"/>
    <w:rsid w:val="6421628E"/>
    <w:rsid w:val="6423404B"/>
    <w:rsid w:val="643322D5"/>
    <w:rsid w:val="644457CB"/>
    <w:rsid w:val="64446A1C"/>
    <w:rsid w:val="646C78B4"/>
    <w:rsid w:val="6486345E"/>
    <w:rsid w:val="64A754F7"/>
    <w:rsid w:val="64A861DA"/>
    <w:rsid w:val="64A94192"/>
    <w:rsid w:val="64B214EC"/>
    <w:rsid w:val="64B92C84"/>
    <w:rsid w:val="64C616CE"/>
    <w:rsid w:val="64CB1F3F"/>
    <w:rsid w:val="64DA4940"/>
    <w:rsid w:val="64E345A4"/>
    <w:rsid w:val="64E64D98"/>
    <w:rsid w:val="64F463EA"/>
    <w:rsid w:val="64FF048D"/>
    <w:rsid w:val="650D4EA4"/>
    <w:rsid w:val="65216BD1"/>
    <w:rsid w:val="65233906"/>
    <w:rsid w:val="652E4C57"/>
    <w:rsid w:val="652F1E3A"/>
    <w:rsid w:val="653C3EF3"/>
    <w:rsid w:val="654271E8"/>
    <w:rsid w:val="6544436C"/>
    <w:rsid w:val="65472FEE"/>
    <w:rsid w:val="65511C78"/>
    <w:rsid w:val="6552773E"/>
    <w:rsid w:val="655B325E"/>
    <w:rsid w:val="65615A52"/>
    <w:rsid w:val="65646103"/>
    <w:rsid w:val="6569104F"/>
    <w:rsid w:val="657028DD"/>
    <w:rsid w:val="657E3FB5"/>
    <w:rsid w:val="65803F0E"/>
    <w:rsid w:val="658822BE"/>
    <w:rsid w:val="65A222D5"/>
    <w:rsid w:val="65A77494"/>
    <w:rsid w:val="65A9610D"/>
    <w:rsid w:val="65AA39E7"/>
    <w:rsid w:val="65B3622E"/>
    <w:rsid w:val="65CD4F51"/>
    <w:rsid w:val="65DB0BE8"/>
    <w:rsid w:val="65DF4FA6"/>
    <w:rsid w:val="65EC0829"/>
    <w:rsid w:val="65F4011B"/>
    <w:rsid w:val="65FC2E08"/>
    <w:rsid w:val="66062C87"/>
    <w:rsid w:val="661E46A4"/>
    <w:rsid w:val="662505F1"/>
    <w:rsid w:val="66275875"/>
    <w:rsid w:val="66346E62"/>
    <w:rsid w:val="66363023"/>
    <w:rsid w:val="66500F99"/>
    <w:rsid w:val="665D1865"/>
    <w:rsid w:val="666306F6"/>
    <w:rsid w:val="66680134"/>
    <w:rsid w:val="666B6989"/>
    <w:rsid w:val="667425B6"/>
    <w:rsid w:val="66805267"/>
    <w:rsid w:val="66816E21"/>
    <w:rsid w:val="668E5B32"/>
    <w:rsid w:val="668F3ACB"/>
    <w:rsid w:val="66961B38"/>
    <w:rsid w:val="669D6D62"/>
    <w:rsid w:val="66A44A9D"/>
    <w:rsid w:val="66B23716"/>
    <w:rsid w:val="66C97F11"/>
    <w:rsid w:val="66E64C15"/>
    <w:rsid w:val="66ED6D64"/>
    <w:rsid w:val="670757AE"/>
    <w:rsid w:val="67195CC5"/>
    <w:rsid w:val="671C48ED"/>
    <w:rsid w:val="67236057"/>
    <w:rsid w:val="67256D40"/>
    <w:rsid w:val="67434D54"/>
    <w:rsid w:val="678D68ED"/>
    <w:rsid w:val="67916AFE"/>
    <w:rsid w:val="67AA1129"/>
    <w:rsid w:val="67B92F4D"/>
    <w:rsid w:val="67BF75DD"/>
    <w:rsid w:val="67CF65E0"/>
    <w:rsid w:val="67DF5018"/>
    <w:rsid w:val="68102813"/>
    <w:rsid w:val="68126D16"/>
    <w:rsid w:val="68346C76"/>
    <w:rsid w:val="68443066"/>
    <w:rsid w:val="684A6C76"/>
    <w:rsid w:val="68522921"/>
    <w:rsid w:val="68556132"/>
    <w:rsid w:val="68651E39"/>
    <w:rsid w:val="686A35B9"/>
    <w:rsid w:val="686C0D14"/>
    <w:rsid w:val="686D3A10"/>
    <w:rsid w:val="686E4827"/>
    <w:rsid w:val="686F4C32"/>
    <w:rsid w:val="68702A09"/>
    <w:rsid w:val="6871213F"/>
    <w:rsid w:val="687449CA"/>
    <w:rsid w:val="6894554B"/>
    <w:rsid w:val="689B68BA"/>
    <w:rsid w:val="689F73A2"/>
    <w:rsid w:val="68A87E09"/>
    <w:rsid w:val="68C90D09"/>
    <w:rsid w:val="68D4587D"/>
    <w:rsid w:val="68D8569D"/>
    <w:rsid w:val="68F0362B"/>
    <w:rsid w:val="69113D54"/>
    <w:rsid w:val="691461FE"/>
    <w:rsid w:val="69161E7E"/>
    <w:rsid w:val="69303DC7"/>
    <w:rsid w:val="69315C17"/>
    <w:rsid w:val="694052E3"/>
    <w:rsid w:val="69473C5A"/>
    <w:rsid w:val="695161EA"/>
    <w:rsid w:val="695F720A"/>
    <w:rsid w:val="69621A96"/>
    <w:rsid w:val="696F1667"/>
    <w:rsid w:val="697C2341"/>
    <w:rsid w:val="698326FD"/>
    <w:rsid w:val="69894666"/>
    <w:rsid w:val="698F22B1"/>
    <w:rsid w:val="699144D3"/>
    <w:rsid w:val="699A66D5"/>
    <w:rsid w:val="699B7AAC"/>
    <w:rsid w:val="699E7B0B"/>
    <w:rsid w:val="69A04A1F"/>
    <w:rsid w:val="69AC4701"/>
    <w:rsid w:val="69B245A3"/>
    <w:rsid w:val="69B350E8"/>
    <w:rsid w:val="69BF624F"/>
    <w:rsid w:val="69C65D32"/>
    <w:rsid w:val="69CB34D6"/>
    <w:rsid w:val="69CC60D4"/>
    <w:rsid w:val="69D01126"/>
    <w:rsid w:val="69D60FEF"/>
    <w:rsid w:val="69D628D4"/>
    <w:rsid w:val="69DF17DA"/>
    <w:rsid w:val="69FB267F"/>
    <w:rsid w:val="6A143FA0"/>
    <w:rsid w:val="6A185E4F"/>
    <w:rsid w:val="6A19496A"/>
    <w:rsid w:val="6A1A58E3"/>
    <w:rsid w:val="6A1B673E"/>
    <w:rsid w:val="6A2D2D85"/>
    <w:rsid w:val="6A3128A3"/>
    <w:rsid w:val="6A34105C"/>
    <w:rsid w:val="6A344112"/>
    <w:rsid w:val="6A3B7EAF"/>
    <w:rsid w:val="6A402D6C"/>
    <w:rsid w:val="6A4B20C3"/>
    <w:rsid w:val="6A5878C2"/>
    <w:rsid w:val="6A5F4FC6"/>
    <w:rsid w:val="6A656350"/>
    <w:rsid w:val="6A665013"/>
    <w:rsid w:val="6A874506"/>
    <w:rsid w:val="6A890938"/>
    <w:rsid w:val="6A9672C4"/>
    <w:rsid w:val="6AB10144"/>
    <w:rsid w:val="6AB5764F"/>
    <w:rsid w:val="6AC65D67"/>
    <w:rsid w:val="6AE96FE2"/>
    <w:rsid w:val="6AED5190"/>
    <w:rsid w:val="6AEE38C0"/>
    <w:rsid w:val="6B06102C"/>
    <w:rsid w:val="6B1B1812"/>
    <w:rsid w:val="6B1E23AC"/>
    <w:rsid w:val="6B270054"/>
    <w:rsid w:val="6B2E2EF7"/>
    <w:rsid w:val="6B3417B6"/>
    <w:rsid w:val="6B343E7E"/>
    <w:rsid w:val="6B4978DA"/>
    <w:rsid w:val="6B4F41B1"/>
    <w:rsid w:val="6B56516C"/>
    <w:rsid w:val="6B581A5F"/>
    <w:rsid w:val="6B793E36"/>
    <w:rsid w:val="6B7D026E"/>
    <w:rsid w:val="6B81158B"/>
    <w:rsid w:val="6B8531D0"/>
    <w:rsid w:val="6B917D4E"/>
    <w:rsid w:val="6BA36B6F"/>
    <w:rsid w:val="6BAA75DF"/>
    <w:rsid w:val="6BAC47A1"/>
    <w:rsid w:val="6BB43433"/>
    <w:rsid w:val="6BB53B53"/>
    <w:rsid w:val="6BBC4471"/>
    <w:rsid w:val="6BC77F8A"/>
    <w:rsid w:val="6BD64FD2"/>
    <w:rsid w:val="6BED5262"/>
    <w:rsid w:val="6BF97A5F"/>
    <w:rsid w:val="6C006892"/>
    <w:rsid w:val="6C1223C5"/>
    <w:rsid w:val="6C123D93"/>
    <w:rsid w:val="6C134BA1"/>
    <w:rsid w:val="6C312717"/>
    <w:rsid w:val="6C330E30"/>
    <w:rsid w:val="6C3362BD"/>
    <w:rsid w:val="6C4E4974"/>
    <w:rsid w:val="6C5C6F60"/>
    <w:rsid w:val="6C67696F"/>
    <w:rsid w:val="6C6B2188"/>
    <w:rsid w:val="6C774AB3"/>
    <w:rsid w:val="6C7C783C"/>
    <w:rsid w:val="6C9236B1"/>
    <w:rsid w:val="6CA32A21"/>
    <w:rsid w:val="6CB36BC4"/>
    <w:rsid w:val="6CBE7CCD"/>
    <w:rsid w:val="6CC40B9F"/>
    <w:rsid w:val="6CC41BB2"/>
    <w:rsid w:val="6CCC342B"/>
    <w:rsid w:val="6CCC7ACB"/>
    <w:rsid w:val="6CCF49EA"/>
    <w:rsid w:val="6CDE29FD"/>
    <w:rsid w:val="6CE6078E"/>
    <w:rsid w:val="6CED73FF"/>
    <w:rsid w:val="6CF23C35"/>
    <w:rsid w:val="6CF453F3"/>
    <w:rsid w:val="6CF81967"/>
    <w:rsid w:val="6D09447B"/>
    <w:rsid w:val="6D1058FF"/>
    <w:rsid w:val="6D1A78D4"/>
    <w:rsid w:val="6D1C6948"/>
    <w:rsid w:val="6D347A43"/>
    <w:rsid w:val="6D3E5585"/>
    <w:rsid w:val="6D511017"/>
    <w:rsid w:val="6D5A4FBE"/>
    <w:rsid w:val="6D63458D"/>
    <w:rsid w:val="6D6D0084"/>
    <w:rsid w:val="6D6E0089"/>
    <w:rsid w:val="6D724796"/>
    <w:rsid w:val="6DC20F84"/>
    <w:rsid w:val="6DCE1A3D"/>
    <w:rsid w:val="6DD23717"/>
    <w:rsid w:val="6DD3007B"/>
    <w:rsid w:val="6DD41B37"/>
    <w:rsid w:val="6DD97F05"/>
    <w:rsid w:val="6DDA6173"/>
    <w:rsid w:val="6DDB431D"/>
    <w:rsid w:val="6DDC34ED"/>
    <w:rsid w:val="6DDC5638"/>
    <w:rsid w:val="6DE7517F"/>
    <w:rsid w:val="6DED05C1"/>
    <w:rsid w:val="6DED342E"/>
    <w:rsid w:val="6DEE3885"/>
    <w:rsid w:val="6DF07D7C"/>
    <w:rsid w:val="6DFF4F61"/>
    <w:rsid w:val="6E0340C0"/>
    <w:rsid w:val="6E050F4F"/>
    <w:rsid w:val="6E1D60A1"/>
    <w:rsid w:val="6E214321"/>
    <w:rsid w:val="6E3F4DCB"/>
    <w:rsid w:val="6E5603A4"/>
    <w:rsid w:val="6E5A4A5D"/>
    <w:rsid w:val="6E5B0717"/>
    <w:rsid w:val="6E5E48EF"/>
    <w:rsid w:val="6E617EC4"/>
    <w:rsid w:val="6E6F6C49"/>
    <w:rsid w:val="6E73536B"/>
    <w:rsid w:val="6E751416"/>
    <w:rsid w:val="6E901D3A"/>
    <w:rsid w:val="6E991A61"/>
    <w:rsid w:val="6E9E5D52"/>
    <w:rsid w:val="6EA72896"/>
    <w:rsid w:val="6EB4510A"/>
    <w:rsid w:val="6EB77E89"/>
    <w:rsid w:val="6EC3707C"/>
    <w:rsid w:val="6EC50F83"/>
    <w:rsid w:val="6ECE032F"/>
    <w:rsid w:val="6EDF45A1"/>
    <w:rsid w:val="6EE47E5C"/>
    <w:rsid w:val="6EFD0C9D"/>
    <w:rsid w:val="6EFD737C"/>
    <w:rsid w:val="6F1739D7"/>
    <w:rsid w:val="6F197642"/>
    <w:rsid w:val="6F200C60"/>
    <w:rsid w:val="6F2051CB"/>
    <w:rsid w:val="6F372F80"/>
    <w:rsid w:val="6F382B2D"/>
    <w:rsid w:val="6F396C48"/>
    <w:rsid w:val="6F3F4FF2"/>
    <w:rsid w:val="6F5156BA"/>
    <w:rsid w:val="6F635BD1"/>
    <w:rsid w:val="6F7317BF"/>
    <w:rsid w:val="6F776A1D"/>
    <w:rsid w:val="6F796E25"/>
    <w:rsid w:val="6F810F23"/>
    <w:rsid w:val="6F947622"/>
    <w:rsid w:val="6F9609D7"/>
    <w:rsid w:val="6F9712BE"/>
    <w:rsid w:val="6FA33130"/>
    <w:rsid w:val="6FA42BA0"/>
    <w:rsid w:val="6FC1692C"/>
    <w:rsid w:val="6FDD7DD2"/>
    <w:rsid w:val="6FE07800"/>
    <w:rsid w:val="6FEC2CF4"/>
    <w:rsid w:val="6FED3715"/>
    <w:rsid w:val="6FF553A0"/>
    <w:rsid w:val="6FF82D5D"/>
    <w:rsid w:val="6FF923C8"/>
    <w:rsid w:val="6FFC71FA"/>
    <w:rsid w:val="6FFD1D9E"/>
    <w:rsid w:val="700D7CD7"/>
    <w:rsid w:val="702A7985"/>
    <w:rsid w:val="703027BB"/>
    <w:rsid w:val="7036127C"/>
    <w:rsid w:val="703D5698"/>
    <w:rsid w:val="70475B66"/>
    <w:rsid w:val="704D0985"/>
    <w:rsid w:val="70565B56"/>
    <w:rsid w:val="7067622C"/>
    <w:rsid w:val="706875B4"/>
    <w:rsid w:val="709103A1"/>
    <w:rsid w:val="709B2EE3"/>
    <w:rsid w:val="70A0311F"/>
    <w:rsid w:val="70B653C4"/>
    <w:rsid w:val="70BC6FE3"/>
    <w:rsid w:val="70C4320F"/>
    <w:rsid w:val="70C73DFD"/>
    <w:rsid w:val="70D82821"/>
    <w:rsid w:val="70DC4908"/>
    <w:rsid w:val="70E01F04"/>
    <w:rsid w:val="70E57E05"/>
    <w:rsid w:val="70EB16D5"/>
    <w:rsid w:val="70F67FCF"/>
    <w:rsid w:val="70FD05E2"/>
    <w:rsid w:val="71050DAB"/>
    <w:rsid w:val="710B7858"/>
    <w:rsid w:val="711840B9"/>
    <w:rsid w:val="7119445A"/>
    <w:rsid w:val="71233086"/>
    <w:rsid w:val="712633B8"/>
    <w:rsid w:val="712F044F"/>
    <w:rsid w:val="71317AB3"/>
    <w:rsid w:val="71352C13"/>
    <w:rsid w:val="71380CC3"/>
    <w:rsid w:val="71455F98"/>
    <w:rsid w:val="71470668"/>
    <w:rsid w:val="715D0789"/>
    <w:rsid w:val="715E450A"/>
    <w:rsid w:val="715F5D97"/>
    <w:rsid w:val="71642218"/>
    <w:rsid w:val="716E6BA3"/>
    <w:rsid w:val="71790D81"/>
    <w:rsid w:val="718074AC"/>
    <w:rsid w:val="719962E5"/>
    <w:rsid w:val="71AC4D94"/>
    <w:rsid w:val="71BB1A85"/>
    <w:rsid w:val="71C57B85"/>
    <w:rsid w:val="71CA2EDA"/>
    <w:rsid w:val="71CD6ED9"/>
    <w:rsid w:val="71D033AD"/>
    <w:rsid w:val="71DA0E06"/>
    <w:rsid w:val="71E4132A"/>
    <w:rsid w:val="71EA7F2F"/>
    <w:rsid w:val="71F95C47"/>
    <w:rsid w:val="71FA6C06"/>
    <w:rsid w:val="720500DF"/>
    <w:rsid w:val="7205085D"/>
    <w:rsid w:val="721E7E6F"/>
    <w:rsid w:val="72206BCF"/>
    <w:rsid w:val="72235FA0"/>
    <w:rsid w:val="72310488"/>
    <w:rsid w:val="72312346"/>
    <w:rsid w:val="72333DA2"/>
    <w:rsid w:val="7239110F"/>
    <w:rsid w:val="723C0303"/>
    <w:rsid w:val="725411A0"/>
    <w:rsid w:val="72546B5F"/>
    <w:rsid w:val="725546E1"/>
    <w:rsid w:val="725D2232"/>
    <w:rsid w:val="726A2A40"/>
    <w:rsid w:val="726A7176"/>
    <w:rsid w:val="72715B98"/>
    <w:rsid w:val="72745EC0"/>
    <w:rsid w:val="728D134D"/>
    <w:rsid w:val="728D3F3A"/>
    <w:rsid w:val="729E2448"/>
    <w:rsid w:val="72A834E6"/>
    <w:rsid w:val="72AA4B87"/>
    <w:rsid w:val="72AD25DE"/>
    <w:rsid w:val="72B85301"/>
    <w:rsid w:val="72BB0A0E"/>
    <w:rsid w:val="72CA4226"/>
    <w:rsid w:val="72DE2A73"/>
    <w:rsid w:val="72DF6A27"/>
    <w:rsid w:val="72F82C57"/>
    <w:rsid w:val="730F5582"/>
    <w:rsid w:val="73107E35"/>
    <w:rsid w:val="73130A86"/>
    <w:rsid w:val="73187561"/>
    <w:rsid w:val="73335AC7"/>
    <w:rsid w:val="73335DC6"/>
    <w:rsid w:val="733928E7"/>
    <w:rsid w:val="734269CF"/>
    <w:rsid w:val="73442372"/>
    <w:rsid w:val="73444E28"/>
    <w:rsid w:val="736217A6"/>
    <w:rsid w:val="73622E75"/>
    <w:rsid w:val="73653539"/>
    <w:rsid w:val="736A4BF2"/>
    <w:rsid w:val="73782219"/>
    <w:rsid w:val="7379238C"/>
    <w:rsid w:val="73804773"/>
    <w:rsid w:val="738334E4"/>
    <w:rsid w:val="73847A2B"/>
    <w:rsid w:val="738F6795"/>
    <w:rsid w:val="739360C9"/>
    <w:rsid w:val="73A96BA8"/>
    <w:rsid w:val="73AA60A1"/>
    <w:rsid w:val="73B05211"/>
    <w:rsid w:val="73BE584A"/>
    <w:rsid w:val="73CA13B6"/>
    <w:rsid w:val="73ED6DEE"/>
    <w:rsid w:val="73FF4BCA"/>
    <w:rsid w:val="74106D5C"/>
    <w:rsid w:val="74155E92"/>
    <w:rsid w:val="741C6633"/>
    <w:rsid w:val="743A19F2"/>
    <w:rsid w:val="74403C6B"/>
    <w:rsid w:val="744B1F6A"/>
    <w:rsid w:val="744F6BC0"/>
    <w:rsid w:val="745133B3"/>
    <w:rsid w:val="745C566B"/>
    <w:rsid w:val="746B699E"/>
    <w:rsid w:val="747655CB"/>
    <w:rsid w:val="747C5BB7"/>
    <w:rsid w:val="747E1E5F"/>
    <w:rsid w:val="749E13E5"/>
    <w:rsid w:val="74AB3E5A"/>
    <w:rsid w:val="74B04E8C"/>
    <w:rsid w:val="74B432C0"/>
    <w:rsid w:val="74C301FC"/>
    <w:rsid w:val="74DC4C1B"/>
    <w:rsid w:val="74E10D74"/>
    <w:rsid w:val="74E7177C"/>
    <w:rsid w:val="74F07777"/>
    <w:rsid w:val="74F9784C"/>
    <w:rsid w:val="7511441F"/>
    <w:rsid w:val="75187F31"/>
    <w:rsid w:val="751E4B55"/>
    <w:rsid w:val="75283D66"/>
    <w:rsid w:val="752E7043"/>
    <w:rsid w:val="75517BB1"/>
    <w:rsid w:val="755869D0"/>
    <w:rsid w:val="757134EC"/>
    <w:rsid w:val="757959B9"/>
    <w:rsid w:val="757E3D1D"/>
    <w:rsid w:val="757E6A8A"/>
    <w:rsid w:val="75812024"/>
    <w:rsid w:val="758A72CA"/>
    <w:rsid w:val="759662AD"/>
    <w:rsid w:val="759E22E4"/>
    <w:rsid w:val="75A53F3E"/>
    <w:rsid w:val="75A859B4"/>
    <w:rsid w:val="75AD6716"/>
    <w:rsid w:val="75B57849"/>
    <w:rsid w:val="75B72819"/>
    <w:rsid w:val="75BB7B12"/>
    <w:rsid w:val="75BE5C53"/>
    <w:rsid w:val="75BF49C4"/>
    <w:rsid w:val="75C72A9B"/>
    <w:rsid w:val="75CC6B64"/>
    <w:rsid w:val="75CF295B"/>
    <w:rsid w:val="75D05B10"/>
    <w:rsid w:val="75D16096"/>
    <w:rsid w:val="75E46FD8"/>
    <w:rsid w:val="75F53F55"/>
    <w:rsid w:val="75F64C48"/>
    <w:rsid w:val="75FE25CE"/>
    <w:rsid w:val="760968CA"/>
    <w:rsid w:val="760F1368"/>
    <w:rsid w:val="76152223"/>
    <w:rsid w:val="7624019B"/>
    <w:rsid w:val="762805E5"/>
    <w:rsid w:val="76392EC6"/>
    <w:rsid w:val="765319E6"/>
    <w:rsid w:val="7669664F"/>
    <w:rsid w:val="76850F61"/>
    <w:rsid w:val="76894DDD"/>
    <w:rsid w:val="768B5DDD"/>
    <w:rsid w:val="768D50F0"/>
    <w:rsid w:val="768E1234"/>
    <w:rsid w:val="769F3C99"/>
    <w:rsid w:val="76AD48C2"/>
    <w:rsid w:val="76B6141E"/>
    <w:rsid w:val="76C76640"/>
    <w:rsid w:val="76D827A6"/>
    <w:rsid w:val="76FB6C4C"/>
    <w:rsid w:val="76FC3DF9"/>
    <w:rsid w:val="770809D6"/>
    <w:rsid w:val="77116547"/>
    <w:rsid w:val="771A687C"/>
    <w:rsid w:val="771B2CA7"/>
    <w:rsid w:val="772D6AB5"/>
    <w:rsid w:val="774E223C"/>
    <w:rsid w:val="77546D65"/>
    <w:rsid w:val="77596999"/>
    <w:rsid w:val="775C5BBC"/>
    <w:rsid w:val="77664E5F"/>
    <w:rsid w:val="776D6A98"/>
    <w:rsid w:val="777A3158"/>
    <w:rsid w:val="777C5853"/>
    <w:rsid w:val="777D4378"/>
    <w:rsid w:val="778E64AC"/>
    <w:rsid w:val="779D2986"/>
    <w:rsid w:val="77A643FC"/>
    <w:rsid w:val="77AC145F"/>
    <w:rsid w:val="77AF6D8E"/>
    <w:rsid w:val="77B12881"/>
    <w:rsid w:val="77B46999"/>
    <w:rsid w:val="77BD6766"/>
    <w:rsid w:val="77CD7923"/>
    <w:rsid w:val="77D247CA"/>
    <w:rsid w:val="77E410DD"/>
    <w:rsid w:val="77E61668"/>
    <w:rsid w:val="78025F91"/>
    <w:rsid w:val="780C1677"/>
    <w:rsid w:val="78192391"/>
    <w:rsid w:val="781A16A8"/>
    <w:rsid w:val="781A437E"/>
    <w:rsid w:val="78254122"/>
    <w:rsid w:val="782E4BBA"/>
    <w:rsid w:val="78327F32"/>
    <w:rsid w:val="78342C89"/>
    <w:rsid w:val="78526F33"/>
    <w:rsid w:val="78532245"/>
    <w:rsid w:val="785644C9"/>
    <w:rsid w:val="785E60E9"/>
    <w:rsid w:val="78687F53"/>
    <w:rsid w:val="786C0C5A"/>
    <w:rsid w:val="78985B64"/>
    <w:rsid w:val="78994168"/>
    <w:rsid w:val="78A74590"/>
    <w:rsid w:val="78A8222C"/>
    <w:rsid w:val="78CB09C5"/>
    <w:rsid w:val="78D06A7F"/>
    <w:rsid w:val="78D45B16"/>
    <w:rsid w:val="78E531E1"/>
    <w:rsid w:val="78E61386"/>
    <w:rsid w:val="78EA4CF7"/>
    <w:rsid w:val="78EC2350"/>
    <w:rsid w:val="78EC2C44"/>
    <w:rsid w:val="78F73926"/>
    <w:rsid w:val="78FB3B53"/>
    <w:rsid w:val="79041A42"/>
    <w:rsid w:val="79047609"/>
    <w:rsid w:val="790C4512"/>
    <w:rsid w:val="792E6A7C"/>
    <w:rsid w:val="792F16B3"/>
    <w:rsid w:val="79351FAC"/>
    <w:rsid w:val="795D57EE"/>
    <w:rsid w:val="796B6455"/>
    <w:rsid w:val="796C70C3"/>
    <w:rsid w:val="797026CE"/>
    <w:rsid w:val="79735625"/>
    <w:rsid w:val="797E5C33"/>
    <w:rsid w:val="79933B74"/>
    <w:rsid w:val="79985B9A"/>
    <w:rsid w:val="79A0596C"/>
    <w:rsid w:val="79A909E3"/>
    <w:rsid w:val="79A92DB4"/>
    <w:rsid w:val="79AD26F5"/>
    <w:rsid w:val="79B33845"/>
    <w:rsid w:val="79BB314A"/>
    <w:rsid w:val="79C0100A"/>
    <w:rsid w:val="79C50F45"/>
    <w:rsid w:val="79C8240F"/>
    <w:rsid w:val="79CB66B1"/>
    <w:rsid w:val="79CD2FFB"/>
    <w:rsid w:val="79D27EB9"/>
    <w:rsid w:val="79FF2640"/>
    <w:rsid w:val="79FF38F4"/>
    <w:rsid w:val="7A092C59"/>
    <w:rsid w:val="7A1E014E"/>
    <w:rsid w:val="7A2E5037"/>
    <w:rsid w:val="7A51725F"/>
    <w:rsid w:val="7A5340C7"/>
    <w:rsid w:val="7A617813"/>
    <w:rsid w:val="7A6710AF"/>
    <w:rsid w:val="7A6802B2"/>
    <w:rsid w:val="7A6C08CA"/>
    <w:rsid w:val="7A6E7094"/>
    <w:rsid w:val="7A782E17"/>
    <w:rsid w:val="7A8A323F"/>
    <w:rsid w:val="7A912951"/>
    <w:rsid w:val="7A9137A8"/>
    <w:rsid w:val="7A93456B"/>
    <w:rsid w:val="7AA94088"/>
    <w:rsid w:val="7AAF66DB"/>
    <w:rsid w:val="7AB33E74"/>
    <w:rsid w:val="7ABB106E"/>
    <w:rsid w:val="7ACB00B2"/>
    <w:rsid w:val="7AD4596A"/>
    <w:rsid w:val="7AD515DB"/>
    <w:rsid w:val="7AE90F21"/>
    <w:rsid w:val="7AED03A5"/>
    <w:rsid w:val="7AF52BAB"/>
    <w:rsid w:val="7B0025D2"/>
    <w:rsid w:val="7B04017D"/>
    <w:rsid w:val="7B0C6F79"/>
    <w:rsid w:val="7B104A91"/>
    <w:rsid w:val="7B174339"/>
    <w:rsid w:val="7B1F3FE2"/>
    <w:rsid w:val="7B2072EC"/>
    <w:rsid w:val="7B2F001F"/>
    <w:rsid w:val="7B3F2090"/>
    <w:rsid w:val="7B432E9D"/>
    <w:rsid w:val="7B4840A4"/>
    <w:rsid w:val="7B534259"/>
    <w:rsid w:val="7B557037"/>
    <w:rsid w:val="7B5C7DDD"/>
    <w:rsid w:val="7B5E051B"/>
    <w:rsid w:val="7B603A7F"/>
    <w:rsid w:val="7B7C360F"/>
    <w:rsid w:val="7B7D0BB3"/>
    <w:rsid w:val="7B8B609B"/>
    <w:rsid w:val="7B9C64E6"/>
    <w:rsid w:val="7B9D0B15"/>
    <w:rsid w:val="7BA25AF4"/>
    <w:rsid w:val="7BA34F53"/>
    <w:rsid w:val="7BAB0804"/>
    <w:rsid w:val="7BB5457F"/>
    <w:rsid w:val="7BCA2F36"/>
    <w:rsid w:val="7BE60A7B"/>
    <w:rsid w:val="7BE8690A"/>
    <w:rsid w:val="7BF4348A"/>
    <w:rsid w:val="7BF877EE"/>
    <w:rsid w:val="7C072610"/>
    <w:rsid w:val="7C134F6C"/>
    <w:rsid w:val="7C1C63A1"/>
    <w:rsid w:val="7C224E4A"/>
    <w:rsid w:val="7C3170C6"/>
    <w:rsid w:val="7C335C4D"/>
    <w:rsid w:val="7C56565B"/>
    <w:rsid w:val="7C794BBC"/>
    <w:rsid w:val="7C7F289F"/>
    <w:rsid w:val="7C8149D6"/>
    <w:rsid w:val="7C902C1B"/>
    <w:rsid w:val="7C9205E5"/>
    <w:rsid w:val="7C972F1B"/>
    <w:rsid w:val="7CA55ADB"/>
    <w:rsid w:val="7CAA6B29"/>
    <w:rsid w:val="7CB446FB"/>
    <w:rsid w:val="7CC33DD8"/>
    <w:rsid w:val="7CF50F0D"/>
    <w:rsid w:val="7D065CC0"/>
    <w:rsid w:val="7D1774CF"/>
    <w:rsid w:val="7D2F21B8"/>
    <w:rsid w:val="7D322501"/>
    <w:rsid w:val="7D3E467A"/>
    <w:rsid w:val="7D596950"/>
    <w:rsid w:val="7D655A13"/>
    <w:rsid w:val="7D6F037A"/>
    <w:rsid w:val="7D7A2CE5"/>
    <w:rsid w:val="7D976D1D"/>
    <w:rsid w:val="7D9E2C39"/>
    <w:rsid w:val="7DA66112"/>
    <w:rsid w:val="7DAB06F8"/>
    <w:rsid w:val="7DBF6D38"/>
    <w:rsid w:val="7DCD03EA"/>
    <w:rsid w:val="7DE03BA0"/>
    <w:rsid w:val="7DE24ADB"/>
    <w:rsid w:val="7E00579E"/>
    <w:rsid w:val="7E08017B"/>
    <w:rsid w:val="7E0C325C"/>
    <w:rsid w:val="7E1F729E"/>
    <w:rsid w:val="7E284186"/>
    <w:rsid w:val="7E6231B6"/>
    <w:rsid w:val="7E63684F"/>
    <w:rsid w:val="7E68296F"/>
    <w:rsid w:val="7E6B4077"/>
    <w:rsid w:val="7E700F76"/>
    <w:rsid w:val="7E830AAE"/>
    <w:rsid w:val="7E8B2E22"/>
    <w:rsid w:val="7E9402A3"/>
    <w:rsid w:val="7E9955A5"/>
    <w:rsid w:val="7E9F5336"/>
    <w:rsid w:val="7EA64F1A"/>
    <w:rsid w:val="7EA73529"/>
    <w:rsid w:val="7EB05080"/>
    <w:rsid w:val="7EB2253B"/>
    <w:rsid w:val="7EB47159"/>
    <w:rsid w:val="7EB83D2C"/>
    <w:rsid w:val="7EBD4E0E"/>
    <w:rsid w:val="7EE41CBA"/>
    <w:rsid w:val="7EED2D16"/>
    <w:rsid w:val="7F070837"/>
    <w:rsid w:val="7F22228F"/>
    <w:rsid w:val="7F293BD1"/>
    <w:rsid w:val="7F4503CC"/>
    <w:rsid w:val="7F5313E7"/>
    <w:rsid w:val="7F536356"/>
    <w:rsid w:val="7F6F7057"/>
    <w:rsid w:val="7F8E6D10"/>
    <w:rsid w:val="7F9E171B"/>
    <w:rsid w:val="7FA017CA"/>
    <w:rsid w:val="7FA5323C"/>
    <w:rsid w:val="7FAC45F5"/>
    <w:rsid w:val="7FB71C44"/>
    <w:rsid w:val="7FCA5CCB"/>
    <w:rsid w:val="7FD719E9"/>
    <w:rsid w:val="7FD741FA"/>
    <w:rsid w:val="7FDB7BDA"/>
    <w:rsid w:val="7FE374BB"/>
    <w:rsid w:val="7FF21003"/>
    <w:rsid w:val="7FF872A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link w:val="36"/>
    <w:qFormat/>
    <w:uiPriority w:val="0"/>
    <w:pPr>
      <w:keepNext/>
      <w:keepLines/>
      <w:spacing w:before="200" w:beforeLines="0" w:beforeAutospacing="0" w:after="200" w:afterLines="0" w:afterAutospacing="0" w:line="576" w:lineRule="auto"/>
      <w:jc w:val="center"/>
      <w:outlineLvl w:val="0"/>
    </w:pPr>
    <w:rPr>
      <w:rFonts w:ascii="Times New Roman" w:hAnsi="Times New Roman" w:eastAsia="仿宋"/>
      <w:b/>
      <w:kern w:val="44"/>
      <w:sz w:val="32"/>
    </w:rPr>
  </w:style>
  <w:style w:type="paragraph" w:styleId="4">
    <w:name w:val="heading 2"/>
    <w:basedOn w:val="1"/>
    <w:next w:val="1"/>
    <w:link w:val="23"/>
    <w:qFormat/>
    <w:uiPriority w:val="0"/>
    <w:pPr>
      <w:keepNext/>
      <w:keepLines/>
      <w:spacing w:before="140" w:after="140" w:line="528" w:lineRule="auto"/>
      <w:jc w:val="left"/>
      <w:outlineLvl w:val="1"/>
    </w:pPr>
    <w:rPr>
      <w:rFonts w:ascii="Arial" w:hAnsi="Arial" w:eastAsia="仿宋"/>
      <w:b/>
      <w:sz w:val="28"/>
    </w:rPr>
  </w:style>
  <w:style w:type="paragraph" w:styleId="2">
    <w:name w:val="heading 3"/>
    <w:basedOn w:val="1"/>
    <w:next w:val="1"/>
    <w:link w:val="32"/>
    <w:qFormat/>
    <w:uiPriority w:val="0"/>
    <w:pPr>
      <w:keepNext/>
      <w:keepLines/>
      <w:widowControl w:val="0"/>
      <w:spacing w:line="240" w:lineRule="auto"/>
      <w:ind w:firstLine="883" w:firstLineChars="200"/>
      <w:outlineLvl w:val="2"/>
    </w:pPr>
    <w:rPr>
      <w:rFonts w:ascii="Times New Roman" w:hAnsi="Times New Roman" w:eastAsia="仿宋"/>
      <w:b/>
      <w:bCs/>
      <w:sz w:val="28"/>
      <w:szCs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qFormat/>
    <w:uiPriority w:val="99"/>
    <w:pPr>
      <w:keepNext/>
      <w:keepLines/>
      <w:numPr>
        <w:ilvl w:val="4"/>
        <w:numId w:val="1"/>
      </w:numPr>
      <w:ind w:left="0" w:firstLine="250" w:firstLineChars="250"/>
      <w:outlineLvl w:val="4"/>
    </w:pPr>
    <w:rPr>
      <w:bCs/>
      <w:szCs w:val="28"/>
    </w:rPr>
  </w:style>
  <w:style w:type="character" w:default="1" w:styleId="19">
    <w:name w:val="Default Paragraph Font"/>
    <w:semiHidden/>
    <w:qFormat/>
    <w:uiPriority w:val="0"/>
  </w:style>
  <w:style w:type="table" w:default="1" w:styleId="17">
    <w:name w:val="Normal Table"/>
    <w:semiHidden/>
    <w:qFormat/>
    <w:uiPriority w:val="0"/>
    <w:tblPr>
      <w:tblLayout w:type="fixed"/>
      <w:tblCellMar>
        <w:top w:w="0" w:type="dxa"/>
        <w:left w:w="108" w:type="dxa"/>
        <w:bottom w:w="0" w:type="dxa"/>
        <w:right w:w="108" w:type="dxa"/>
      </w:tblCellMar>
    </w:tblPr>
  </w:style>
  <w:style w:type="paragraph" w:styleId="7">
    <w:name w:val="caption"/>
    <w:basedOn w:val="1"/>
    <w:next w:val="1"/>
    <w:qFormat/>
    <w:uiPriority w:val="99"/>
    <w:rPr>
      <w:rFonts w:ascii="Arial" w:hAnsi="Arial" w:eastAsia="黑体" w:cs="Times New Roman"/>
      <w:sz w:val="20"/>
      <w:szCs w:val="24"/>
    </w:rPr>
  </w:style>
  <w:style w:type="paragraph" w:styleId="8">
    <w:name w:val="Body Text"/>
    <w:basedOn w:val="1"/>
    <w:unhideWhenUsed/>
    <w:qFormat/>
    <w:uiPriority w:val="99"/>
    <w:pPr>
      <w:spacing w:after="120"/>
    </w:pPr>
  </w:style>
  <w:style w:type="paragraph" w:styleId="9">
    <w:name w:val="toc 3"/>
    <w:basedOn w:val="1"/>
    <w:next w:val="1"/>
    <w:qFormat/>
    <w:uiPriority w:val="0"/>
    <w:pPr>
      <w:ind w:left="840" w:leftChars="400"/>
    </w:pPr>
  </w:style>
  <w:style w:type="paragraph" w:styleId="10">
    <w:name w:val="Plain Text"/>
    <w:basedOn w:val="1"/>
    <w:qFormat/>
    <w:uiPriority w:val="0"/>
    <w:rPr>
      <w:rFonts w:ascii="宋体" w:hAnsi="宋体"/>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styleId="16">
    <w:name w:val="Body Text First Indent"/>
    <w:basedOn w:val="8"/>
    <w:qFormat/>
    <w:uiPriority w:val="0"/>
    <w:pPr>
      <w:ind w:firstLine="420" w:firstLineChars="1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0">
    <w:name w:val="Strong"/>
    <w:basedOn w:val="19"/>
    <w:qFormat/>
    <w:uiPriority w:val="0"/>
    <w:rPr>
      <w:b/>
    </w:rPr>
  </w:style>
  <w:style w:type="character" w:styleId="21">
    <w:name w:val="FollowedHyperlink"/>
    <w:basedOn w:val="19"/>
    <w:qFormat/>
    <w:uiPriority w:val="0"/>
    <w:rPr>
      <w:color w:val="800080"/>
      <w:u w:val="none"/>
    </w:rPr>
  </w:style>
  <w:style w:type="character" w:styleId="22">
    <w:name w:val="Hyperlink"/>
    <w:basedOn w:val="19"/>
    <w:qFormat/>
    <w:uiPriority w:val="0"/>
    <w:rPr>
      <w:color w:val="333333"/>
      <w:u w:val="none"/>
    </w:rPr>
  </w:style>
  <w:style w:type="character" w:customStyle="1" w:styleId="23">
    <w:name w:val="标题 2 Char"/>
    <w:link w:val="4"/>
    <w:qFormat/>
    <w:uiPriority w:val="0"/>
    <w:rPr>
      <w:rFonts w:ascii="Arial" w:hAnsi="Arial" w:eastAsia="仿宋"/>
      <w:b/>
      <w:sz w:val="28"/>
    </w:rPr>
  </w:style>
  <w:style w:type="paragraph" w:customStyle="1" w:styleId="24">
    <w:name w:val="WPSOffice手动目录 1"/>
    <w:qFormat/>
    <w:uiPriority w:val="0"/>
    <w:pPr>
      <w:ind w:leftChars="0"/>
    </w:pPr>
    <w:rPr>
      <w:rFonts w:ascii="Calibri" w:hAnsi="Calibri" w:eastAsia="宋体" w:cs="宋体"/>
      <w:sz w:val="20"/>
      <w:szCs w:val="20"/>
    </w:rPr>
  </w:style>
  <w:style w:type="paragraph" w:customStyle="1" w:styleId="25">
    <w:name w:val="Body Text Indent"/>
    <w:basedOn w:val="1"/>
    <w:qFormat/>
    <w:uiPriority w:val="0"/>
    <w:pPr>
      <w:spacing w:line="360" w:lineRule="auto"/>
      <w:ind w:firstLine="480"/>
    </w:pPr>
    <w:rPr>
      <w:rFonts w:ascii="宋体" w:hAnsi="宋体"/>
      <w:kern w:val="0"/>
      <w:sz w:val="24"/>
      <w:szCs w:val="24"/>
    </w:rPr>
  </w:style>
  <w:style w:type="paragraph" w:styleId="26">
    <w:name w:val="List Paragraph"/>
    <w:basedOn w:val="1"/>
    <w:qFormat/>
    <w:uiPriority w:val="99"/>
    <w:pPr>
      <w:ind w:firstLine="420" w:firstLineChars="200"/>
    </w:pPr>
  </w:style>
  <w:style w:type="paragraph" w:customStyle="1" w:styleId="27">
    <w:name w:val="WPSOffice手动目录 2"/>
    <w:qFormat/>
    <w:uiPriority w:val="0"/>
    <w:pPr>
      <w:ind w:leftChars="200"/>
    </w:pPr>
    <w:rPr>
      <w:rFonts w:ascii="Calibri" w:hAnsi="Calibri" w:eastAsia="宋体" w:cs="宋体"/>
      <w:sz w:val="20"/>
      <w:szCs w:val="20"/>
    </w:rPr>
  </w:style>
  <w:style w:type="character" w:customStyle="1" w:styleId="28">
    <w:name w:val="font51"/>
    <w:basedOn w:val="19"/>
    <w:qFormat/>
    <w:uiPriority w:val="0"/>
    <w:rPr>
      <w:rFonts w:ascii="宋体" w:hAnsi="宋体" w:eastAsia="宋体" w:cs="宋体"/>
      <w:color w:val="000000"/>
      <w:sz w:val="18"/>
      <w:szCs w:val="18"/>
      <w:u w:val="none"/>
    </w:rPr>
  </w:style>
  <w:style w:type="character" w:customStyle="1" w:styleId="29">
    <w:name w:val="font01"/>
    <w:basedOn w:val="19"/>
    <w:qFormat/>
    <w:uiPriority w:val="0"/>
    <w:rPr>
      <w:rFonts w:hint="default" w:ascii="仿宋_GB2312" w:eastAsia="仿宋_GB2312" w:cs="仿宋_GB2312"/>
      <w:color w:val="000000"/>
      <w:sz w:val="22"/>
      <w:szCs w:val="22"/>
      <w:u w:val="none"/>
    </w:rPr>
  </w:style>
  <w:style w:type="character" w:customStyle="1" w:styleId="30">
    <w:name w:val="font21"/>
    <w:basedOn w:val="19"/>
    <w:qFormat/>
    <w:uiPriority w:val="0"/>
    <w:rPr>
      <w:rFonts w:ascii="宋体" w:hAnsi="宋体" w:eastAsia="宋体" w:cs="宋体"/>
      <w:color w:val="000000"/>
      <w:sz w:val="18"/>
      <w:szCs w:val="18"/>
      <w:u w:val="none"/>
    </w:rPr>
  </w:style>
  <w:style w:type="character" w:customStyle="1" w:styleId="31">
    <w:name w:val="font31"/>
    <w:basedOn w:val="19"/>
    <w:qFormat/>
    <w:uiPriority w:val="0"/>
    <w:rPr>
      <w:rFonts w:hint="eastAsia" w:ascii="Malgun Gothic" w:hAnsi="Malgun Gothic" w:eastAsia="Malgun Gothic" w:cs="Malgun Gothic"/>
      <w:color w:val="000000"/>
      <w:sz w:val="21"/>
      <w:szCs w:val="21"/>
      <w:u w:val="none"/>
    </w:rPr>
  </w:style>
  <w:style w:type="character" w:customStyle="1" w:styleId="32">
    <w:name w:val="标题 3 Char"/>
    <w:link w:val="2"/>
    <w:qFormat/>
    <w:uiPriority w:val="0"/>
    <w:rPr>
      <w:rFonts w:ascii="Times New Roman" w:hAnsi="Times New Roman" w:eastAsia="仿宋"/>
      <w:b/>
      <w:bCs/>
      <w:sz w:val="28"/>
      <w:szCs w:val="32"/>
    </w:rPr>
  </w:style>
  <w:style w:type="character" w:customStyle="1" w:styleId="33">
    <w:name w:val="font11"/>
    <w:basedOn w:val="19"/>
    <w:qFormat/>
    <w:uiPriority w:val="0"/>
    <w:rPr>
      <w:rFonts w:ascii="仿宋" w:hAnsi="仿宋" w:eastAsia="仿宋" w:cs="仿宋"/>
      <w:color w:val="000000"/>
      <w:sz w:val="18"/>
      <w:szCs w:val="18"/>
      <w:u w:val="none"/>
    </w:rPr>
  </w:style>
  <w:style w:type="character" w:customStyle="1" w:styleId="34">
    <w:name w:val="replay"/>
    <w:basedOn w:val="19"/>
    <w:qFormat/>
    <w:uiPriority w:val="0"/>
    <w:rPr>
      <w:color w:val="FF9900"/>
    </w:rPr>
  </w:style>
  <w:style w:type="character" w:customStyle="1" w:styleId="35">
    <w:name w:val="NormalCharacter"/>
    <w:qFormat/>
    <w:uiPriority w:val="0"/>
  </w:style>
  <w:style w:type="character" w:customStyle="1" w:styleId="36">
    <w:name w:val="标题 1 Char"/>
    <w:link w:val="3"/>
    <w:qFormat/>
    <w:uiPriority w:val="0"/>
    <w:rPr>
      <w:rFonts w:ascii="Times New Roman" w:hAnsi="Times New Roman" w:eastAsia="仿宋"/>
      <w:b/>
      <w:kern w:val="44"/>
      <w:sz w:val="32"/>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oleObject" Target="embeddings/oleObject6.bin"/><Relationship Id="rId4" Type="http://schemas.openxmlformats.org/officeDocument/2006/relationships/header" Target="header2.xml"/><Relationship Id="rId39" Type="http://schemas.openxmlformats.org/officeDocument/2006/relationships/oleObject" Target="embeddings/oleObject5.bin"/><Relationship Id="rId38" Type="http://schemas.openxmlformats.org/officeDocument/2006/relationships/image" Target="media/image21.wmf"/><Relationship Id="rId37" Type="http://schemas.openxmlformats.org/officeDocument/2006/relationships/oleObject" Target="embeddings/oleObject4.bin"/><Relationship Id="rId36" Type="http://schemas.openxmlformats.org/officeDocument/2006/relationships/chart" Target="charts/chart7.xml"/><Relationship Id="rId35" Type="http://schemas.openxmlformats.org/officeDocument/2006/relationships/chart" Target="charts/chart6.xml"/><Relationship Id="rId34" Type="http://schemas.openxmlformats.org/officeDocument/2006/relationships/chart" Target="charts/chart5.xml"/><Relationship Id="rId33" Type="http://schemas.openxmlformats.org/officeDocument/2006/relationships/chart" Target="charts/chart4.xml"/><Relationship Id="rId32" Type="http://schemas.openxmlformats.org/officeDocument/2006/relationships/chart" Target="charts/chart3.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wmf"/><Relationship Id="rId14" Type="http://schemas.openxmlformats.org/officeDocument/2006/relationships/oleObject" Target="embeddings/oleObject3.bin"/><Relationship Id="rId13" Type="http://schemas.openxmlformats.org/officeDocument/2006/relationships/image" Target="media/image3.wmf"/><Relationship Id="rId12" Type="http://schemas.openxmlformats.org/officeDocument/2006/relationships/oleObject" Target="embeddings/oleObject2.bin"/><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5122287199299"/>
          <c:y val="0.0405381751527655"/>
        </c:manualLayout>
      </c:layout>
      <c:overlay val="0"/>
      <c:txPr>
        <a:bodyPr rot="0" spcFirstLastPara="0" vertOverflow="ellipsis" vert="horz" wrap="square" anchor="ctr" anchorCtr="1"/>
        <a:lstStyle/>
        <a:p>
          <a:pPr>
            <a:defRPr lang="zh-CN" sz="1050" b="1" i="0" u="none" strike="noStrike" kern="1200" baseline="0">
              <a:solidFill>
                <a:srgbClr val="000000"/>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title>
    <c:autoTitleDeleted val="0"/>
    <c:plotArea>
      <c:layout>
        <c:manualLayout>
          <c:layoutTarget val="inner"/>
          <c:xMode val="edge"/>
          <c:yMode val="edge"/>
          <c:x val="0.0746107073721492"/>
          <c:y val="0.179576964644125"/>
          <c:w val="0.906163460244089"/>
          <c:h val="0.713729065600546"/>
        </c:manualLayout>
      </c:layout>
      <c:barChart>
        <c:barDir val="col"/>
        <c:grouping val="clustered"/>
        <c:varyColors val="0"/>
        <c:ser>
          <c:idx val="0"/>
          <c:order val="0"/>
          <c:tx>
            <c:strRef>
              <c:f>Sheet1!$B$1</c:f>
              <c:strCache>
                <c:ptCount val="1"/>
                <c:pt idx="0">
                  <c:v>喀什地区工业增加值（亿元）</c:v>
                </c:pt>
              </c:strCache>
            </c:strRef>
          </c:tx>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dLbl>
              <c:idx val="2"/>
              <c:layout/>
              <c:dLblPos val="outEnd"/>
              <c:showLegendKey val="0"/>
              <c:showVal val="1"/>
              <c:showCatName val="0"/>
              <c:showSerName val="0"/>
              <c:showPercent val="0"/>
              <c:showBubbleSize val="0"/>
              <c:extLst>
                <c:ext xmlns:c15="http://schemas.microsoft.com/office/drawing/2012/chart" uri="{CE6537A1-D6FC-4f65-9D91-7224C49458BB}"/>
              </c:extLst>
            </c:dLbl>
            <c:dLbl>
              <c:idx val="3"/>
              <c:layout/>
              <c:dLblPos val="outEnd"/>
              <c:showLegendKey val="0"/>
              <c:showVal val="1"/>
              <c:showCatName val="0"/>
              <c:showSerName val="0"/>
              <c:showPercent val="0"/>
              <c:showBubbleSize val="0"/>
              <c:extLst>
                <c:ext xmlns:c15="http://schemas.microsoft.com/office/drawing/2012/chart" uri="{CE6537A1-D6FC-4f65-9D91-7224C49458BB}"/>
              </c:extLst>
            </c:dLbl>
            <c:dLbl>
              <c:idx val="4"/>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2016年</c:v>
                </c:pt>
                <c:pt idx="1">
                  <c:v>2017年</c:v>
                </c:pt>
                <c:pt idx="2">
                  <c:v>2018年</c:v>
                </c:pt>
                <c:pt idx="3">
                  <c:v>2019年</c:v>
                </c:pt>
                <c:pt idx="4">
                  <c:v>2020年</c:v>
                </c:pt>
              </c:strCache>
            </c:strRef>
          </c:cat>
          <c:val>
            <c:numRef>
              <c:f>Sheet1!$B$2:$B$6</c:f>
              <c:numCache>
                <c:formatCode>General</c:formatCode>
                <c:ptCount val="5"/>
                <c:pt idx="0">
                  <c:v>70.8</c:v>
                </c:pt>
                <c:pt idx="1">
                  <c:v>85.6</c:v>
                </c:pt>
                <c:pt idx="2">
                  <c:v>84.48</c:v>
                </c:pt>
                <c:pt idx="3">
                  <c:v>97.12</c:v>
                </c:pt>
                <c:pt idx="4">
                  <c:v>95.53</c:v>
                </c:pt>
              </c:numCache>
            </c:numRef>
          </c:val>
        </c:ser>
        <c:dLbls>
          <c:showLegendKey val="0"/>
          <c:showVal val="0"/>
          <c:showCatName val="0"/>
          <c:showSerName val="0"/>
          <c:showPercent val="0"/>
          <c:showBubbleSize val="0"/>
        </c:dLbls>
        <c:gapWidth val="150"/>
        <c:axId val="187084160"/>
        <c:axId val="217892736"/>
      </c:barChart>
      <c:catAx>
        <c:axId val="18708416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217892736"/>
        <c:crosses val="autoZero"/>
        <c:auto val="1"/>
        <c:lblAlgn val="ctr"/>
        <c:lblOffset val="100"/>
        <c:noMultiLvlLbl val="0"/>
      </c:catAx>
      <c:valAx>
        <c:axId val="217892736"/>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187084160"/>
        <c:crosses val="autoZero"/>
        <c:crossBetween val="between"/>
      </c:valAx>
    </c:plotArea>
    <c:plotVisOnly val="1"/>
    <c:dispBlanksAs val="gap"/>
    <c:showDLblsOverMax val="0"/>
  </c:chart>
  <c:txPr>
    <a:bodyPr/>
    <a:lstStyle/>
    <a:p>
      <a:pPr>
        <a:defRPr lang="zh-CN">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60" b="1" i="0" u="none" strike="noStrike" kern="1200" spc="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r>
              <a:t>规上企业个数（家）</a:t>
            </a:r>
          </a:p>
        </c:rich>
      </c:tx>
      <c:layout/>
      <c:overlay val="0"/>
      <c:spPr>
        <a:noFill/>
        <a:ln>
          <a:noFill/>
        </a:ln>
        <a:effectLst/>
      </c:spPr>
    </c:title>
    <c:autoTitleDeleted val="0"/>
    <c:plotArea>
      <c:layout>
        <c:manualLayout>
          <c:layoutTarget val="inner"/>
          <c:xMode val="edge"/>
          <c:yMode val="edge"/>
          <c:x val="0.0786499810390595"/>
          <c:y val="0.191615226337449"/>
          <c:w val="0.894931108582986"/>
          <c:h val="0.670987654320988"/>
        </c:manualLayout>
      </c:layout>
      <c:barChart>
        <c:barDir val="col"/>
        <c:grouping val="clustered"/>
        <c:varyColors val="0"/>
        <c:ser>
          <c:idx val="0"/>
          <c:order val="0"/>
          <c:tx>
            <c:strRef>
              <c:f>Sheet1!$B$1</c:f>
              <c:strCache>
                <c:ptCount val="1"/>
                <c:pt idx="0">
                  <c:v>规上企业个数（家）</c:v>
                </c:pt>
              </c:strCache>
            </c:strRef>
          </c:tx>
          <c:spPr>
            <a:solidFill>
              <a:schemeClr val="accent1"/>
            </a:solidFill>
            <a:ln>
              <a:noFill/>
            </a:ln>
            <a:effectLst/>
          </c:spPr>
          <c:invertIfNegative val="0"/>
          <c:dLbls>
            <c:dLbl>
              <c:idx val="4"/>
              <c:layout>
                <c:manualLayout>
                  <c:x val="0"/>
                  <c:y val="-0.003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Sheet1!$B$2:$B$7</c:f>
              <c:numCache>
                <c:formatCode>General</c:formatCode>
                <c:ptCount val="6"/>
                <c:pt idx="0">
                  <c:v>96</c:v>
                </c:pt>
                <c:pt idx="1">
                  <c:v>162</c:v>
                </c:pt>
                <c:pt idx="2">
                  <c:v>168</c:v>
                </c:pt>
                <c:pt idx="3">
                  <c:v>162</c:v>
                </c:pt>
                <c:pt idx="4">
                  <c:v>199</c:v>
                </c:pt>
                <c:pt idx="5">
                  <c:v>216</c:v>
                </c:pt>
              </c:numCache>
            </c:numRef>
          </c:val>
        </c:ser>
        <c:dLbls>
          <c:showLegendKey val="0"/>
          <c:showVal val="1"/>
          <c:showCatName val="0"/>
          <c:showSerName val="0"/>
          <c:showPercent val="0"/>
          <c:showBubbleSize val="0"/>
        </c:dLbls>
        <c:gapWidth val="219"/>
        <c:overlap val="-27"/>
        <c:axId val="639956292"/>
        <c:axId val="976312015"/>
      </c:barChart>
      <c:lineChart>
        <c:grouping val="stacked"/>
        <c:varyColors val="0"/>
        <c:ser>
          <c:idx val="1"/>
          <c:order val="1"/>
          <c:tx>
            <c:strRef>
              <c:f>Sheet1!$C$1</c:f>
              <c:strCache>
                <c:ptCount val="1"/>
                <c:pt idx="0">
                  <c:v>规上企业个数（家）</c:v>
                </c:pt>
              </c:strCache>
            </c:strRef>
          </c:tx>
          <c:spPr>
            <a:ln w="28575" cap="rnd">
              <a:solidFill>
                <a:schemeClr val="accent2"/>
              </a:solidFill>
              <a:round/>
            </a:ln>
            <a:effectLst/>
          </c:spPr>
          <c:marker>
            <c:symbol val="none"/>
          </c:marker>
          <c:dLbls>
            <c:delete val="1"/>
          </c:dLbls>
          <c:cat>
            <c:strRef>
              <c:f>Sheet1!$A$2:$A$7</c:f>
              <c:strCache>
                <c:ptCount val="6"/>
                <c:pt idx="0">
                  <c:v>2015年</c:v>
                </c:pt>
                <c:pt idx="1">
                  <c:v>2016年</c:v>
                </c:pt>
                <c:pt idx="2">
                  <c:v>2017年</c:v>
                </c:pt>
                <c:pt idx="3">
                  <c:v>2018年</c:v>
                </c:pt>
                <c:pt idx="4">
                  <c:v>2019年</c:v>
                </c:pt>
                <c:pt idx="5">
                  <c:v>2020年</c:v>
                </c:pt>
              </c:strCache>
            </c:strRef>
          </c:cat>
          <c:val>
            <c:numRef>
              <c:f>Sheet1!$C$2:$C$7</c:f>
              <c:numCache>
                <c:formatCode>General</c:formatCode>
                <c:ptCount val="6"/>
                <c:pt idx="0">
                  <c:v>96</c:v>
                </c:pt>
                <c:pt idx="1">
                  <c:v>162</c:v>
                </c:pt>
                <c:pt idx="2">
                  <c:v>168</c:v>
                </c:pt>
                <c:pt idx="3">
                  <c:v>162</c:v>
                </c:pt>
                <c:pt idx="4">
                  <c:v>199</c:v>
                </c:pt>
                <c:pt idx="5">
                  <c:v>216</c:v>
                </c:pt>
              </c:numCache>
            </c:numRef>
          </c:val>
          <c:smooth val="0"/>
        </c:ser>
        <c:dLbls>
          <c:showLegendKey val="0"/>
          <c:showVal val="1"/>
          <c:showCatName val="0"/>
          <c:showSerName val="0"/>
          <c:showPercent val="0"/>
          <c:showBubbleSize val="0"/>
        </c:dLbls>
        <c:marker val="0"/>
        <c:smooth val="0"/>
        <c:axId val="639956292"/>
        <c:axId val="976312015"/>
      </c:lineChart>
      <c:catAx>
        <c:axId val="639956292"/>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976312015"/>
        <c:crosses val="autoZero"/>
        <c:auto val="1"/>
        <c:lblAlgn val="ctr"/>
        <c:lblOffset val="100"/>
        <c:noMultiLvlLbl val="0"/>
      </c:catAx>
      <c:valAx>
        <c:axId val="976312015"/>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105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6399562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50" b="1">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260" b="0" i="0" u="none" strike="noStrike" kern="1200" spc="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title>
    <c:autoTitleDeleted val="0"/>
    <c:plotArea>
      <c:layout/>
      <c:barChart>
        <c:barDir val="col"/>
        <c:grouping val="clustered"/>
        <c:varyColors val="0"/>
        <c:ser>
          <c:idx val="0"/>
          <c:order val="0"/>
          <c:tx>
            <c:strRef>
              <c:f>Sheet1!$B$1</c:f>
              <c:strCache>
                <c:ptCount val="1"/>
                <c:pt idx="0">
                  <c:v>农副食品加工业</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喀什市</c:v>
                </c:pt>
                <c:pt idx="1">
                  <c:v>疏勒县</c:v>
                </c:pt>
                <c:pt idx="2">
                  <c:v>疏附县</c:v>
                </c:pt>
                <c:pt idx="3">
                  <c:v>英吉沙县</c:v>
                </c:pt>
                <c:pt idx="4">
                  <c:v>岳普湖县</c:v>
                </c:pt>
                <c:pt idx="5">
                  <c:v>伽师县</c:v>
                </c:pt>
                <c:pt idx="6">
                  <c:v>麦盖提县</c:v>
                </c:pt>
                <c:pt idx="7">
                  <c:v>巴楚县</c:v>
                </c:pt>
                <c:pt idx="8">
                  <c:v>莎车县</c:v>
                </c:pt>
                <c:pt idx="9">
                  <c:v>泽普县</c:v>
                </c:pt>
                <c:pt idx="10">
                  <c:v>叶城县</c:v>
                </c:pt>
                <c:pt idx="11">
                  <c:v>塔县</c:v>
                </c:pt>
              </c:strCache>
            </c:strRef>
          </c:cat>
          <c:val>
            <c:numRef>
              <c:f>Sheet1!$B$2:$B$13</c:f>
              <c:numCache>
                <c:formatCode>General</c:formatCode>
                <c:ptCount val="12"/>
                <c:pt idx="0">
                  <c:v>2</c:v>
                </c:pt>
                <c:pt idx="1">
                  <c:v>3</c:v>
                </c:pt>
                <c:pt idx="2">
                  <c:v>1</c:v>
                </c:pt>
                <c:pt idx="3">
                  <c:v>2</c:v>
                </c:pt>
                <c:pt idx="4">
                  <c:v>4</c:v>
                </c:pt>
                <c:pt idx="5">
                  <c:v>4</c:v>
                </c:pt>
                <c:pt idx="6">
                  <c:v>1</c:v>
                </c:pt>
                <c:pt idx="7">
                  <c:v>2</c:v>
                </c:pt>
                <c:pt idx="8">
                  <c:v>4</c:v>
                </c:pt>
                <c:pt idx="9">
                  <c:v>2</c:v>
                </c:pt>
                <c:pt idx="10">
                  <c:v>3</c:v>
                </c:pt>
                <c:pt idx="11">
                  <c:v>0</c:v>
                </c:pt>
              </c:numCache>
            </c:numRef>
          </c:val>
        </c:ser>
        <c:dLbls>
          <c:showLegendKey val="0"/>
          <c:showVal val="1"/>
          <c:showCatName val="0"/>
          <c:showSerName val="0"/>
          <c:showPercent val="0"/>
          <c:showBubbleSize val="0"/>
        </c:dLbls>
        <c:gapWidth val="219"/>
        <c:overlap val="-27"/>
        <c:axId val="764653336"/>
        <c:axId val="908650502"/>
      </c:barChart>
      <c:catAx>
        <c:axId val="7646533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908650502"/>
        <c:crosses val="autoZero"/>
        <c:auto val="1"/>
        <c:lblAlgn val="ctr"/>
        <c:lblOffset val="100"/>
        <c:noMultiLvlLbl val="0"/>
      </c:catAx>
      <c:valAx>
        <c:axId val="908650502"/>
        <c:scaling>
          <c:orientation val="minMax"/>
        </c:scaling>
        <c:delete val="0"/>
        <c:axPos val="l"/>
        <c:title>
          <c:tx>
            <c:rich>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r>
                  <a:rPr altLang="zh-CN" sz="1050" b="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rPr>
                  <a:t>规上企业个数（个）</a:t>
                </a:r>
                <a:endParaRPr altLang="zh-CN" sz="1050" b="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endParaRPr>
              </a:p>
            </c:rich>
          </c:tx>
          <c:layout>
            <c:manualLayout>
              <c:xMode val="edge"/>
              <c:yMode val="edge"/>
              <c:x val="0.0295815986677768"/>
              <c:y val="0.21975759736697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764653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50" b="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6230918678879"/>
          <c:y val="0.0296215030170049"/>
        </c:manualLayout>
      </c:layout>
      <c:overlay val="0"/>
      <c:spPr>
        <a:noFill/>
        <a:ln>
          <a:noFill/>
        </a:ln>
        <a:effectLst/>
      </c:spPr>
      <c:txPr>
        <a:bodyPr rot="0" spcFirstLastPara="0" vertOverflow="ellipsis" vert="horz" wrap="square" anchor="ctr" anchorCtr="1"/>
        <a:lstStyle/>
        <a:p>
          <a:pPr>
            <a:defRPr lang="zh-CN" sz="1260" b="0" i="0" u="none" strike="noStrike" kern="1200" spc="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title>
    <c:autoTitleDeleted val="0"/>
    <c:plotArea>
      <c:layout>
        <c:manualLayout>
          <c:layoutTarget val="inner"/>
          <c:xMode val="edge"/>
          <c:yMode val="edge"/>
          <c:x val="0.138757264193116"/>
          <c:y val="0.224009900990099"/>
          <c:w val="0.828460736104902"/>
          <c:h val="0.420420792079208"/>
        </c:manualLayout>
      </c:layout>
      <c:barChart>
        <c:barDir val="col"/>
        <c:grouping val="clustered"/>
        <c:varyColors val="0"/>
        <c:ser>
          <c:idx val="0"/>
          <c:order val="0"/>
          <c:tx>
            <c:strRef>
              <c:f>Sheet1!$B$1</c:f>
              <c:strCache>
                <c:ptCount val="1"/>
                <c:pt idx="0">
                  <c:v>纺织服装业</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喀什市</c:v>
                </c:pt>
                <c:pt idx="1">
                  <c:v>疏勒县</c:v>
                </c:pt>
                <c:pt idx="2">
                  <c:v>疏附县</c:v>
                </c:pt>
                <c:pt idx="3">
                  <c:v>英吉沙县</c:v>
                </c:pt>
                <c:pt idx="4">
                  <c:v>岳普湖县</c:v>
                </c:pt>
                <c:pt idx="5">
                  <c:v>伽师县</c:v>
                </c:pt>
                <c:pt idx="6">
                  <c:v>麦盖提县</c:v>
                </c:pt>
                <c:pt idx="7">
                  <c:v>巴楚县</c:v>
                </c:pt>
                <c:pt idx="8">
                  <c:v>莎车县</c:v>
                </c:pt>
                <c:pt idx="9">
                  <c:v>泽普县</c:v>
                </c:pt>
                <c:pt idx="10">
                  <c:v>叶城县</c:v>
                </c:pt>
                <c:pt idx="11">
                  <c:v>塔县</c:v>
                </c:pt>
              </c:strCache>
            </c:strRef>
          </c:cat>
          <c:val>
            <c:numRef>
              <c:f>Sheet1!$B$2:$B$13</c:f>
              <c:numCache>
                <c:formatCode>General</c:formatCode>
                <c:ptCount val="12"/>
                <c:pt idx="0">
                  <c:v>10</c:v>
                </c:pt>
                <c:pt idx="1">
                  <c:v>0</c:v>
                </c:pt>
                <c:pt idx="2">
                  <c:v>1</c:v>
                </c:pt>
                <c:pt idx="3">
                  <c:v>4</c:v>
                </c:pt>
                <c:pt idx="4">
                  <c:v>2</c:v>
                </c:pt>
                <c:pt idx="5">
                  <c:v>3</c:v>
                </c:pt>
                <c:pt idx="6">
                  <c:v>2</c:v>
                </c:pt>
                <c:pt idx="7">
                  <c:v>10</c:v>
                </c:pt>
                <c:pt idx="8">
                  <c:v>3</c:v>
                </c:pt>
                <c:pt idx="9">
                  <c:v>1</c:v>
                </c:pt>
                <c:pt idx="10">
                  <c:v>2</c:v>
                </c:pt>
                <c:pt idx="11">
                  <c:v>0</c:v>
                </c:pt>
              </c:numCache>
            </c:numRef>
          </c:val>
        </c:ser>
        <c:dLbls>
          <c:showLegendKey val="0"/>
          <c:showVal val="1"/>
          <c:showCatName val="0"/>
          <c:showSerName val="0"/>
          <c:showPercent val="0"/>
          <c:showBubbleSize val="0"/>
        </c:dLbls>
        <c:gapWidth val="219"/>
        <c:overlap val="-27"/>
        <c:axId val="764653336"/>
        <c:axId val="908650502"/>
      </c:barChart>
      <c:catAx>
        <c:axId val="7646533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908650502"/>
        <c:crosses val="autoZero"/>
        <c:auto val="1"/>
        <c:lblAlgn val="ctr"/>
        <c:lblOffset val="100"/>
        <c:noMultiLvlLbl val="0"/>
      </c:catAx>
      <c:valAx>
        <c:axId val="908650502"/>
        <c:scaling>
          <c:orientation val="minMax"/>
        </c:scaling>
        <c:delete val="0"/>
        <c:axPos val="l"/>
        <c:title>
          <c:tx>
            <c:rich>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r>
                  <a:rPr altLang="zh-CN" sz="1050" b="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rPr>
                  <a:t>规上企业个数（个）</a:t>
                </a:r>
                <a:endParaRPr altLang="zh-CN" sz="1050" b="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endParaRPr>
              </a:p>
            </c:rich>
          </c:tx>
          <c:layout>
            <c:manualLayout>
              <c:xMode val="edge"/>
              <c:yMode val="edge"/>
              <c:x val="0.0284714127116292"/>
              <c:y val="0.22387169500822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764653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50" b="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6230918678879"/>
          <c:y val="0.0296215030170049"/>
        </c:manualLayout>
      </c:layout>
      <c:overlay val="0"/>
      <c:spPr>
        <a:noFill/>
        <a:ln>
          <a:noFill/>
        </a:ln>
        <a:effectLst/>
      </c:spPr>
      <c:txPr>
        <a:bodyPr rot="0" spcFirstLastPara="0" vertOverflow="ellipsis" vert="horz" wrap="square" anchor="ctr" anchorCtr="1"/>
        <a:lstStyle/>
        <a:p>
          <a:pPr>
            <a:defRPr lang="zh-CN" sz="1260" b="0" i="0" u="none" strike="noStrike" kern="1200" spc="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title>
    <c:autoTitleDeleted val="0"/>
    <c:plotArea>
      <c:layout/>
      <c:barChart>
        <c:barDir val="col"/>
        <c:grouping val="clustered"/>
        <c:varyColors val="0"/>
        <c:ser>
          <c:idx val="0"/>
          <c:order val="0"/>
          <c:tx>
            <c:strRef>
              <c:f>Sheet1!$B$1</c:f>
              <c:strCache>
                <c:ptCount val="1"/>
                <c:pt idx="0">
                  <c:v>电子信息与制造业</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喀什市</c:v>
                </c:pt>
                <c:pt idx="1">
                  <c:v>疏勒县</c:v>
                </c:pt>
                <c:pt idx="2">
                  <c:v>疏附县</c:v>
                </c:pt>
                <c:pt idx="3">
                  <c:v>英吉沙县</c:v>
                </c:pt>
                <c:pt idx="4">
                  <c:v>岳普湖县</c:v>
                </c:pt>
                <c:pt idx="5">
                  <c:v>伽师县</c:v>
                </c:pt>
                <c:pt idx="6">
                  <c:v>麦盖提县</c:v>
                </c:pt>
                <c:pt idx="7">
                  <c:v>巴楚县</c:v>
                </c:pt>
                <c:pt idx="8">
                  <c:v>莎车县</c:v>
                </c:pt>
                <c:pt idx="9">
                  <c:v>泽普县</c:v>
                </c:pt>
                <c:pt idx="10">
                  <c:v>叶城县</c:v>
                </c:pt>
                <c:pt idx="11">
                  <c:v>塔县</c:v>
                </c:pt>
              </c:strCache>
            </c:strRef>
          </c:cat>
          <c:val>
            <c:numRef>
              <c:f>Sheet1!$B$2:$B$13</c:f>
              <c:numCache>
                <c:formatCode>General</c:formatCode>
                <c:ptCount val="12"/>
                <c:pt idx="0">
                  <c:v>2</c:v>
                </c:pt>
                <c:pt idx="1">
                  <c:v>1</c:v>
                </c:pt>
                <c:pt idx="2">
                  <c:v>1</c:v>
                </c:pt>
                <c:pt idx="3">
                  <c:v>0</c:v>
                </c:pt>
                <c:pt idx="4">
                  <c:v>1</c:v>
                </c:pt>
                <c:pt idx="5">
                  <c:v>1</c:v>
                </c:pt>
                <c:pt idx="6">
                  <c:v>0</c:v>
                </c:pt>
                <c:pt idx="7">
                  <c:v>0</c:v>
                </c:pt>
                <c:pt idx="8">
                  <c:v>0</c:v>
                </c:pt>
                <c:pt idx="9">
                  <c:v>0</c:v>
                </c:pt>
                <c:pt idx="10">
                  <c:v>4</c:v>
                </c:pt>
                <c:pt idx="11">
                  <c:v>0</c:v>
                </c:pt>
              </c:numCache>
            </c:numRef>
          </c:val>
        </c:ser>
        <c:dLbls>
          <c:showLegendKey val="0"/>
          <c:showVal val="1"/>
          <c:showCatName val="0"/>
          <c:showSerName val="0"/>
          <c:showPercent val="0"/>
          <c:showBubbleSize val="0"/>
        </c:dLbls>
        <c:gapWidth val="219"/>
        <c:overlap val="-27"/>
        <c:axId val="764653336"/>
        <c:axId val="908650502"/>
      </c:barChart>
      <c:catAx>
        <c:axId val="7646533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908650502"/>
        <c:crosses val="autoZero"/>
        <c:auto val="1"/>
        <c:lblAlgn val="ctr"/>
        <c:lblOffset val="100"/>
        <c:noMultiLvlLbl val="0"/>
      </c:catAx>
      <c:valAx>
        <c:axId val="908650502"/>
        <c:scaling>
          <c:orientation val="minMax"/>
        </c:scaling>
        <c:delete val="0"/>
        <c:axPos val="l"/>
        <c:title>
          <c:tx>
            <c:rich>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r>
                  <a:rPr altLang="zh-CN" sz="105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rPr>
                  <a:t>规上企业个数（个）</a:t>
                </a:r>
                <a:endParaRPr altLang="zh-CN" sz="105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endParaRPr>
              </a:p>
            </c:rich>
          </c:tx>
          <c:layout>
            <c:manualLayout>
              <c:xMode val="edge"/>
              <c:yMode val="edge"/>
              <c:x val="0.0286101859561477"/>
              <c:y val="0.20960948985189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764653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5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6230918678879"/>
          <c:y val="0.0272042924779669"/>
        </c:manualLayout>
      </c:layout>
      <c:overlay val="0"/>
      <c:spPr>
        <a:noFill/>
        <a:ln>
          <a:noFill/>
        </a:ln>
        <a:effectLst/>
      </c:spPr>
      <c:txPr>
        <a:bodyPr rot="0" spcFirstLastPara="0" vertOverflow="ellipsis" vert="horz" wrap="square" anchor="ctr" anchorCtr="1"/>
        <a:lstStyle/>
        <a:p>
          <a:pPr>
            <a:defRPr lang="zh-CN" sz="1050" b="0" i="0" u="none" strike="noStrike" kern="1200" spc="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title>
    <c:autoTitleDeleted val="0"/>
    <c:plotArea>
      <c:layout>
        <c:manualLayout>
          <c:layoutTarget val="inner"/>
          <c:xMode val="edge"/>
          <c:yMode val="edge"/>
          <c:x val="0.136214511041009"/>
          <c:y val="0.200660859116852"/>
          <c:w val="0.829085173501577"/>
          <c:h val="0.509282066686693"/>
        </c:manualLayout>
      </c:layout>
      <c:barChart>
        <c:barDir val="col"/>
        <c:grouping val="clustered"/>
        <c:varyColors val="0"/>
        <c:ser>
          <c:idx val="0"/>
          <c:order val="0"/>
          <c:tx>
            <c:strRef>
              <c:f>Sheet1!$B$1</c:f>
              <c:strCache>
                <c:ptCount val="1"/>
                <c:pt idx="0">
                  <c:v>非金属矿物制品业</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喀什市</c:v>
                </c:pt>
                <c:pt idx="1">
                  <c:v>疏勒县</c:v>
                </c:pt>
                <c:pt idx="2">
                  <c:v>疏附县</c:v>
                </c:pt>
                <c:pt idx="3">
                  <c:v>英吉沙县</c:v>
                </c:pt>
                <c:pt idx="4">
                  <c:v>岳普湖县</c:v>
                </c:pt>
                <c:pt idx="5">
                  <c:v>伽师县</c:v>
                </c:pt>
                <c:pt idx="6">
                  <c:v>麦盖提县</c:v>
                </c:pt>
                <c:pt idx="7">
                  <c:v>巴楚县</c:v>
                </c:pt>
                <c:pt idx="8">
                  <c:v>莎车县</c:v>
                </c:pt>
                <c:pt idx="9">
                  <c:v>泽普县</c:v>
                </c:pt>
                <c:pt idx="10">
                  <c:v>叶城县</c:v>
                </c:pt>
                <c:pt idx="11">
                  <c:v>塔县</c:v>
                </c:pt>
              </c:strCache>
            </c:strRef>
          </c:cat>
          <c:val>
            <c:numRef>
              <c:f>Sheet1!$B$2:$B$13</c:f>
              <c:numCache>
                <c:formatCode>General</c:formatCode>
                <c:ptCount val="12"/>
                <c:pt idx="0">
                  <c:v>10</c:v>
                </c:pt>
                <c:pt idx="1">
                  <c:v>10</c:v>
                </c:pt>
                <c:pt idx="2">
                  <c:v>3</c:v>
                </c:pt>
                <c:pt idx="3">
                  <c:v>1</c:v>
                </c:pt>
                <c:pt idx="4">
                  <c:v>1</c:v>
                </c:pt>
                <c:pt idx="5">
                  <c:v>5</c:v>
                </c:pt>
                <c:pt idx="6">
                  <c:v>2</c:v>
                </c:pt>
                <c:pt idx="7">
                  <c:v>3</c:v>
                </c:pt>
                <c:pt idx="8">
                  <c:v>4</c:v>
                </c:pt>
                <c:pt idx="9">
                  <c:v>2</c:v>
                </c:pt>
                <c:pt idx="10">
                  <c:v>5</c:v>
                </c:pt>
                <c:pt idx="11">
                  <c:v>0</c:v>
                </c:pt>
              </c:numCache>
            </c:numRef>
          </c:val>
        </c:ser>
        <c:dLbls>
          <c:showLegendKey val="0"/>
          <c:showVal val="1"/>
          <c:showCatName val="0"/>
          <c:showSerName val="0"/>
          <c:showPercent val="0"/>
          <c:showBubbleSize val="0"/>
        </c:dLbls>
        <c:gapWidth val="219"/>
        <c:overlap val="-27"/>
        <c:axId val="764653336"/>
        <c:axId val="908650502"/>
      </c:barChart>
      <c:catAx>
        <c:axId val="7646533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908650502"/>
        <c:crosses val="autoZero"/>
        <c:auto val="1"/>
        <c:lblAlgn val="ctr"/>
        <c:lblOffset val="100"/>
        <c:noMultiLvlLbl val="0"/>
      </c:catAx>
      <c:valAx>
        <c:axId val="90865050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r>
                  <a:rPr altLang="zh-CN">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rPr>
                  <a:t>规上企业个数（个）</a:t>
                </a:r>
                <a:endParaRPr altLang="zh-CN">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endParaRPr>
              </a:p>
            </c:rich>
          </c:tx>
          <c:layout>
            <c:manualLayout>
              <c:xMode val="edge"/>
              <c:yMode val="edge"/>
              <c:x val="0.030553011379406"/>
              <c:y val="0.19754147010422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764653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6230918678879"/>
          <c:y val="0.0296215030170049"/>
        </c:manualLayout>
      </c:layout>
      <c:overlay val="0"/>
      <c:spPr>
        <a:noFill/>
        <a:ln>
          <a:noFill/>
        </a:ln>
        <a:effectLst/>
      </c:spPr>
      <c:txPr>
        <a:bodyPr rot="0" spcFirstLastPara="0" vertOverflow="ellipsis" vert="horz" wrap="square" anchor="ctr" anchorCtr="1"/>
        <a:lstStyle/>
        <a:p>
          <a:pPr>
            <a:defRPr lang="zh-CN" sz="1260" b="0" i="0" u="none" strike="noStrike" kern="1200" spc="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title>
    <c:autoTitleDeleted val="0"/>
    <c:plotArea>
      <c:layout/>
      <c:barChart>
        <c:barDir val="col"/>
        <c:grouping val="clustered"/>
        <c:varyColors val="0"/>
        <c:ser>
          <c:idx val="0"/>
          <c:order val="0"/>
          <c:tx>
            <c:strRef>
              <c:f>Sheet1!$B$1</c:f>
              <c:strCache>
                <c:ptCount val="1"/>
                <c:pt idx="0">
                  <c:v>能源及冶炼产业</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喀什市</c:v>
                </c:pt>
                <c:pt idx="1">
                  <c:v>疏勒县</c:v>
                </c:pt>
                <c:pt idx="2">
                  <c:v>疏附县</c:v>
                </c:pt>
                <c:pt idx="3">
                  <c:v>英吉沙县</c:v>
                </c:pt>
                <c:pt idx="4">
                  <c:v>岳普湖县</c:v>
                </c:pt>
                <c:pt idx="5">
                  <c:v>伽师县</c:v>
                </c:pt>
                <c:pt idx="6">
                  <c:v>麦盖提县</c:v>
                </c:pt>
                <c:pt idx="7">
                  <c:v>巴楚县</c:v>
                </c:pt>
                <c:pt idx="8">
                  <c:v>莎车县</c:v>
                </c:pt>
                <c:pt idx="9">
                  <c:v>泽普县</c:v>
                </c:pt>
                <c:pt idx="10">
                  <c:v>叶城县</c:v>
                </c:pt>
                <c:pt idx="11">
                  <c:v>塔县</c:v>
                </c:pt>
              </c:strCache>
            </c:strRef>
          </c:cat>
          <c:val>
            <c:numRef>
              <c:f>Sheet1!$B$2:$B$13</c:f>
              <c:numCache>
                <c:formatCode>General</c:formatCode>
                <c:ptCount val="12"/>
                <c:pt idx="0">
                  <c:v>4</c:v>
                </c:pt>
                <c:pt idx="1">
                  <c:v>0</c:v>
                </c:pt>
                <c:pt idx="2">
                  <c:v>0</c:v>
                </c:pt>
                <c:pt idx="3">
                  <c:v>1</c:v>
                </c:pt>
                <c:pt idx="4">
                  <c:v>0</c:v>
                </c:pt>
                <c:pt idx="5">
                  <c:v>3</c:v>
                </c:pt>
                <c:pt idx="6">
                  <c:v>1</c:v>
                </c:pt>
                <c:pt idx="7">
                  <c:v>1</c:v>
                </c:pt>
                <c:pt idx="8">
                  <c:v>3</c:v>
                </c:pt>
                <c:pt idx="9">
                  <c:v>3</c:v>
                </c:pt>
                <c:pt idx="10">
                  <c:v>1</c:v>
                </c:pt>
                <c:pt idx="11">
                  <c:v>1</c:v>
                </c:pt>
              </c:numCache>
            </c:numRef>
          </c:val>
        </c:ser>
        <c:dLbls>
          <c:showLegendKey val="0"/>
          <c:showVal val="1"/>
          <c:showCatName val="0"/>
          <c:showSerName val="0"/>
          <c:showPercent val="0"/>
          <c:showBubbleSize val="0"/>
        </c:dLbls>
        <c:gapWidth val="219"/>
        <c:overlap val="-27"/>
        <c:axId val="764653336"/>
        <c:axId val="908650502"/>
      </c:barChart>
      <c:catAx>
        <c:axId val="7646533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908650502"/>
        <c:crosses val="autoZero"/>
        <c:auto val="1"/>
        <c:lblAlgn val="ctr"/>
        <c:lblOffset val="100"/>
        <c:noMultiLvlLbl val="0"/>
      </c:catAx>
      <c:valAx>
        <c:axId val="908650502"/>
        <c:scaling>
          <c:orientation val="minMax"/>
        </c:scaling>
        <c:delete val="0"/>
        <c:axPos val="l"/>
        <c:title>
          <c:tx>
            <c:rich>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r>
                  <a:rPr altLang="zh-CN" sz="105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rPr>
                  <a:t>规上企业个数（个）</a:t>
                </a:r>
                <a:endParaRPr altLang="zh-CN" sz="105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endParaRPr>
              </a:p>
            </c:rich>
          </c:tx>
          <c:layout>
            <c:manualLayout>
              <c:xMode val="edge"/>
              <c:yMode val="edge"/>
              <c:x val="0.0306917846239245"/>
              <c:y val="0.20549539221064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764653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5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147</Pages>
  <Words>72669</Words>
  <Characters>76431</Characters>
  <Lines>369</Lines>
  <Paragraphs>103</Paragraphs>
  <TotalTime>2</TotalTime>
  <ScaleCrop>false</ScaleCrop>
  <LinksUpToDate>false</LinksUpToDate>
  <CharactersWithSpaces>77024</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2020-05-18T07:41:00Z</dcterms:created>
  <dc:creator>魏志平</dc:creator>
  <cp:lastModifiedBy>Administrator</cp:lastModifiedBy>
  <dcterms:modified xsi:type="dcterms:W3CDTF">2023-04-14T11:07:28Z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398435691_cloud</vt:lpwstr>
  </property>
  <property fmtid="{D5CDD505-2E9C-101B-9397-08002B2CF9AE}" pid="4" name="ICV">
    <vt:lpwstr>A5B739C798DF48EFB710AC2A64756D77</vt:lpwstr>
  </property>
</Properties>
</file>