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rPr>
      </w:pPr>
      <w:r>
        <w:rPr>
          <w:rFonts w:hint="default" w:ascii="Times New Roman" w:hAnsi="Times New Roman" w:eastAsia="方正小标宋简体" w:cs="Times New Roman"/>
          <w:sz w:val="44"/>
          <w:szCs w:val="44"/>
          <w:highlight w:val="none"/>
        </w:rPr>
        <w:t>202</w:t>
      </w:r>
      <w:r>
        <w:rPr>
          <w:rFonts w:hint="eastAsia" w:eastAsia="方正小标宋简体" w:cs="Times New Roman"/>
          <w:sz w:val="44"/>
          <w:szCs w:val="44"/>
          <w:highlight w:val="none"/>
          <w:lang w:val="en-US" w:eastAsia="zh-CN"/>
        </w:rPr>
        <w:t>6</w:t>
      </w:r>
      <w:r>
        <w:rPr>
          <w:rFonts w:hint="eastAsia" w:ascii="Times New Roman" w:hAnsi="Times New Roman" w:eastAsia="方正小标宋简体" w:cs="方正小标宋简体"/>
          <w:sz w:val="44"/>
          <w:szCs w:val="44"/>
          <w:highlight w:val="none"/>
        </w:rPr>
        <w:t>年新疆维吾尔自治区</w:t>
      </w:r>
      <w:r>
        <w:rPr>
          <w:rFonts w:hint="eastAsia" w:ascii="Times New Roman" w:hAnsi="Times New Roman" w:eastAsia="方正小标宋简体" w:cs="方正小标宋简体"/>
          <w:b w:val="0"/>
          <w:color w:val="000000"/>
          <w:sz w:val="44"/>
          <w:szCs w:val="44"/>
          <w:highlight w:val="none"/>
          <w:lang w:val="en-US" w:eastAsia="zh-CN"/>
        </w:rPr>
        <w:t>车用汽油、车用柴油</w:t>
      </w:r>
      <w:r>
        <w:rPr>
          <w:rFonts w:hint="eastAsia" w:ascii="Times New Roman" w:hAnsi="Times New Roman" w:eastAsia="方正小标宋简体" w:cs="方正小标宋简体"/>
          <w:sz w:val="44"/>
          <w:szCs w:val="44"/>
          <w:highlight w:val="none"/>
        </w:rPr>
        <w:t>产品质量监督抽查实施细则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CESI黑体-GB2312"/>
          <w:b w:val="0"/>
          <w:bCs/>
          <w:sz w:val="32"/>
          <w:szCs w:val="32"/>
          <w:highlight w:val="none"/>
          <w:lang w:val="en"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rPr>
      </w:pPr>
      <w:r>
        <w:rPr>
          <w:rFonts w:hint="default" w:ascii="Times New Roman" w:hAnsi="Times New Roman" w:eastAsia="CESI黑体-GB2312" w:cs="CESI黑体-GB2312"/>
          <w:b w:val="0"/>
          <w:bCs/>
          <w:sz w:val="32"/>
          <w:szCs w:val="32"/>
          <w:highlight w:val="none"/>
          <w:lang w:val="en" w:eastAsia="zh-CN"/>
        </w:rPr>
        <w:t>1</w:t>
      </w:r>
      <w:r>
        <w:rPr>
          <w:rFonts w:hint="eastAsia" w:eastAsia="CESI黑体-GB2312" w:cs="CESI黑体-GB2312"/>
          <w:b w:val="0"/>
          <w:bCs/>
          <w:sz w:val="32"/>
          <w:szCs w:val="32"/>
          <w:highlight w:val="none"/>
          <w:lang w:val="en-US" w:eastAsia="zh-CN"/>
        </w:rPr>
        <w:t>.</w:t>
      </w:r>
      <w:r>
        <w:rPr>
          <w:rFonts w:hint="eastAsia" w:ascii="Times New Roman" w:hAnsi="Times New Roman" w:eastAsia="CESI黑体-GB2312" w:cs="CESI黑体-GB2312"/>
          <w:b w:val="0"/>
          <w:bCs/>
          <w:sz w:val="32"/>
          <w:szCs w:val="32"/>
          <w:highlight w:val="none"/>
        </w:rPr>
        <w:t>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以随机抽样的方式在被抽样</w:t>
      </w:r>
      <w:r>
        <w:rPr>
          <w:rFonts w:hint="eastAsia" w:ascii="Times New Roman" w:hAnsi="Times New Roman" w:eastAsia="仿宋_GB2312" w:cs="仿宋_GB2312"/>
          <w:color w:val="000000"/>
          <w:sz w:val="32"/>
          <w:szCs w:val="32"/>
          <w:highlight w:val="none"/>
          <w:lang w:val="en-US" w:eastAsia="zh-CN"/>
        </w:rPr>
        <w:t>生产者和</w:t>
      </w:r>
      <w:r>
        <w:rPr>
          <w:rFonts w:hint="eastAsia" w:ascii="Times New Roman" w:hAnsi="Times New Roman" w:eastAsia="仿宋_GB2312" w:cs="仿宋_GB2312"/>
          <w:color w:val="000000"/>
          <w:sz w:val="32"/>
          <w:szCs w:val="32"/>
          <w:highlight w:val="none"/>
        </w:rPr>
        <w:t>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随机数一般可使用随机数表、随机数骰子或扑克牌等方法产生。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抽取时将样品分别盛装在两个合适的容器中，一份作为检验样品，另一份作为备用样品。抽样数量按产品标准规定执行（最小抽样数量详见表1）。</w:t>
      </w:r>
    </w:p>
    <w:p>
      <w:pPr>
        <w:keepNext w:val="0"/>
        <w:keepLines w:val="0"/>
        <w:pageBreakBefore w:val="0"/>
        <w:kinsoku/>
        <w:wordWrap/>
        <w:overflowPunct/>
        <w:topLinePunct w:val="0"/>
        <w:bidi w:val="0"/>
        <w:adjustRightInd w:val="0"/>
        <w:snapToGrid w:val="0"/>
        <w:spacing w:line="560" w:lineRule="exact"/>
        <w:ind w:firstLine="2560" w:firstLineChars="800"/>
        <w:rPr>
          <w:rFonts w:hint="eastAsia" w:ascii="Times New Roman" w:hAnsi="Times New Roman" w:eastAsia="仿宋_GB2312" w:cs="仿宋_GB2312"/>
          <w:bCs/>
          <w:color w:val="000000"/>
          <w:kern w:val="2"/>
          <w:sz w:val="32"/>
          <w:szCs w:val="32"/>
          <w:highlight w:val="none"/>
          <w:lang w:val="en-US" w:eastAsia="zh-CN"/>
        </w:rPr>
      </w:pPr>
      <w:r>
        <w:rPr>
          <w:rFonts w:hint="eastAsia" w:ascii="Times New Roman" w:hAnsi="Times New Roman" w:eastAsia="仿宋_GB2312" w:cs="仿宋_GB2312"/>
          <w:bCs/>
          <w:color w:val="000000"/>
          <w:kern w:val="2"/>
          <w:sz w:val="32"/>
          <w:szCs w:val="32"/>
          <w:highlight w:val="none"/>
          <w:lang w:val="en-US" w:eastAsia="zh-CN"/>
        </w:rPr>
        <w:t>表1  抽查产品数量要求</w:t>
      </w:r>
    </w:p>
    <w:tbl>
      <w:tblPr>
        <w:tblStyle w:val="2"/>
        <w:tblW w:w="8504" w:type="dxa"/>
        <w:jc w:val="center"/>
        <w:tblLayout w:type="fixed"/>
        <w:tblCellMar>
          <w:top w:w="0" w:type="dxa"/>
          <w:left w:w="108" w:type="dxa"/>
          <w:bottom w:w="0" w:type="dxa"/>
          <w:right w:w="108" w:type="dxa"/>
        </w:tblCellMar>
      </w:tblPr>
      <w:tblGrid>
        <w:gridCol w:w="945"/>
        <w:gridCol w:w="2124"/>
        <w:gridCol w:w="2624"/>
        <w:gridCol w:w="2811"/>
      </w:tblGrid>
      <w:tr>
        <w:tblPrEx>
          <w:tblCellMar>
            <w:top w:w="0" w:type="dxa"/>
            <w:left w:w="108" w:type="dxa"/>
            <w:bottom w:w="0" w:type="dxa"/>
            <w:right w:w="108" w:type="dxa"/>
          </w:tblCellMar>
        </w:tblPrEx>
        <w:trPr>
          <w:trHeight w:val="700" w:hRule="atLeast"/>
          <w:tblHeader/>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序号</w:t>
            </w:r>
          </w:p>
        </w:tc>
        <w:tc>
          <w:tcPr>
            <w:tcW w:w="21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产品品种</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检验样品数量</w:t>
            </w:r>
          </w:p>
        </w:tc>
        <w:tc>
          <w:tcPr>
            <w:tcW w:w="28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备用样品数量</w:t>
            </w:r>
          </w:p>
        </w:tc>
      </w:tr>
      <w:tr>
        <w:tblPrEx>
          <w:tblCellMar>
            <w:top w:w="0" w:type="dxa"/>
            <w:left w:w="108" w:type="dxa"/>
            <w:bottom w:w="0" w:type="dxa"/>
            <w:right w:w="108" w:type="dxa"/>
          </w:tblCellMar>
        </w:tblPrEx>
        <w:trPr>
          <w:trHeight w:val="670"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1</w:t>
            </w:r>
          </w:p>
        </w:tc>
        <w:tc>
          <w:tcPr>
            <w:tcW w:w="21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车用汽油</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2L</w:t>
            </w:r>
          </w:p>
        </w:tc>
        <w:tc>
          <w:tcPr>
            <w:tcW w:w="28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2L</w:t>
            </w:r>
          </w:p>
        </w:tc>
      </w:tr>
      <w:tr>
        <w:tblPrEx>
          <w:tblCellMar>
            <w:top w:w="0" w:type="dxa"/>
            <w:left w:w="108" w:type="dxa"/>
            <w:bottom w:w="0" w:type="dxa"/>
            <w:right w:w="108" w:type="dxa"/>
          </w:tblCellMar>
        </w:tblPrEx>
        <w:trPr>
          <w:trHeight w:val="710" w:hRule="atLeast"/>
          <w:jc w:val="center"/>
        </w:trPr>
        <w:tc>
          <w:tcPr>
            <w:tcW w:w="94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2</w:t>
            </w:r>
          </w:p>
        </w:tc>
        <w:tc>
          <w:tcPr>
            <w:tcW w:w="21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车用柴油</w:t>
            </w:r>
          </w:p>
        </w:tc>
        <w:tc>
          <w:tcPr>
            <w:tcW w:w="2624"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3</w:t>
            </w:r>
            <w:r>
              <w:rPr>
                <w:rFonts w:hint="default" w:ascii="Times New Roman" w:hAnsi="Times New Roman" w:eastAsia="仿宋_GB2312" w:cs="Times New Roman"/>
                <w:bCs/>
                <w:color w:val="000000"/>
                <w:szCs w:val="32"/>
                <w:highlight w:val="none"/>
                <w:lang w:val="en-US" w:eastAsia="zh-CN"/>
              </w:rPr>
              <w:t>L</w:t>
            </w:r>
          </w:p>
        </w:tc>
        <w:tc>
          <w:tcPr>
            <w:tcW w:w="2811"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2L</w:t>
            </w:r>
          </w:p>
        </w:tc>
      </w:tr>
    </w:tbl>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Times New Roman" w:hAnsi="Times New Roman" w:eastAsia="仿宋_GB2312" w:cs="仿宋_GB2312"/>
          <w:b/>
          <w:sz w:val="32"/>
          <w:szCs w:val="32"/>
          <w:highlight w:val="none"/>
        </w:rPr>
      </w:pPr>
    </w:p>
    <w:p>
      <w:pPr>
        <w:adjustRightInd w:val="0"/>
        <w:snapToGrid w:val="0"/>
        <w:spacing w:line="360" w:lineRule="auto"/>
        <w:ind w:firstLine="640" w:firstLineChars="200"/>
        <w:jc w:val="left"/>
        <w:rPr>
          <w:rFonts w:hint="eastAsia" w:ascii="Times New Roman" w:hAnsi="Times New Roman" w:eastAsia="CESI黑体-GB2312" w:cs="CESI黑体-GB2312"/>
          <w:b w:val="0"/>
          <w:bCs/>
          <w:sz w:val="32"/>
          <w:szCs w:val="32"/>
          <w:highlight w:val="none"/>
        </w:rPr>
      </w:pPr>
      <w:r>
        <w:rPr>
          <w:rFonts w:hint="eastAsia" w:ascii="Times New Roman" w:hAnsi="Times New Roman" w:eastAsia="CESI黑体-GB2312" w:cs="CESI黑体-GB2312"/>
          <w:b w:val="0"/>
          <w:bCs/>
          <w:sz w:val="32"/>
          <w:szCs w:val="32"/>
          <w:highlight w:val="none"/>
          <w:lang w:val="en-US" w:eastAsia="zh-CN"/>
        </w:rPr>
        <w:t>2</w:t>
      </w:r>
      <w:r>
        <w:rPr>
          <w:rFonts w:hint="eastAsia" w:eastAsia="CESI黑体-GB2312" w:cs="CESI黑体-GB2312"/>
          <w:b w:val="0"/>
          <w:bCs/>
          <w:sz w:val="32"/>
          <w:szCs w:val="32"/>
          <w:highlight w:val="none"/>
          <w:lang w:val="en-US" w:eastAsia="zh-CN"/>
        </w:rPr>
        <w:t>.</w:t>
      </w:r>
      <w:r>
        <w:rPr>
          <w:rFonts w:hint="eastAsia" w:ascii="Times New Roman" w:hAnsi="Times New Roman" w:eastAsia="CESI黑体-GB2312" w:cs="CESI黑体-GB2312"/>
          <w:b w:val="0"/>
          <w:bCs/>
          <w:sz w:val="32"/>
          <w:szCs w:val="32"/>
          <w:highlight w:val="none"/>
        </w:rPr>
        <w:t>检验依据</w:t>
      </w:r>
    </w:p>
    <w:p>
      <w:pPr>
        <w:adjustRightInd w:val="0"/>
        <w:snapToGrid w:val="0"/>
        <w:spacing w:line="360" w:lineRule="auto"/>
        <w:ind w:firstLine="2880" w:firstLineChars="900"/>
        <w:jc w:val="left"/>
        <w:rPr>
          <w:rFonts w:hint="eastAsia" w:ascii="Times New Roman" w:hAnsi="Times New Roman" w:eastAsia="仿宋_GB2312" w:cs="仿宋_GB2312"/>
          <w:bCs/>
          <w:color w:val="000000"/>
          <w:kern w:val="2"/>
          <w:sz w:val="32"/>
          <w:szCs w:val="32"/>
          <w:highlight w:val="none"/>
          <w:lang w:val="en-US" w:eastAsia="zh-CN"/>
        </w:rPr>
      </w:pPr>
      <w:r>
        <w:rPr>
          <w:rFonts w:hint="eastAsia" w:ascii="Times New Roman" w:hAnsi="Times New Roman" w:eastAsia="仿宋_GB2312" w:cs="仿宋_GB2312"/>
          <w:bCs/>
          <w:color w:val="000000"/>
          <w:kern w:val="2"/>
          <w:sz w:val="32"/>
          <w:szCs w:val="32"/>
          <w:highlight w:val="none"/>
          <w:lang w:val="en-US" w:eastAsia="zh-CN"/>
        </w:rPr>
        <w:t>表2  车用汽油</w:t>
      </w:r>
    </w:p>
    <w:tbl>
      <w:tblPr>
        <w:tblStyle w:val="2"/>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3"/>
        <w:gridCol w:w="1421"/>
        <w:gridCol w:w="2040"/>
        <w:gridCol w:w="4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5" w:hRule="atLeast"/>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序号</w:t>
            </w:r>
          </w:p>
        </w:tc>
        <w:tc>
          <w:tcPr>
            <w:tcW w:w="3461"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检验项目</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43" w:type="dxa"/>
            <w:tcBorders>
              <w:top w:val="single" w:color="000000" w:sz="4" w:space="0"/>
              <w:left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1</w:t>
            </w:r>
          </w:p>
        </w:tc>
        <w:tc>
          <w:tcPr>
            <w:tcW w:w="1421" w:type="dxa"/>
            <w:tcBorders>
              <w:top w:val="single" w:color="000000" w:sz="4" w:space="0"/>
              <w:left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抗爆性</w:t>
            </w:r>
          </w:p>
        </w:tc>
        <w:tc>
          <w:tcPr>
            <w:tcW w:w="20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研究法辛烷值（RON）</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5487-2015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0" w:hRule="atLeast"/>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2</w:t>
            </w:r>
          </w:p>
        </w:tc>
        <w:tc>
          <w:tcPr>
            <w:tcW w:w="3461"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馏程</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6536-2010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0" w:hRule="atLeast"/>
          <w:jc w:val="center"/>
        </w:trPr>
        <w:tc>
          <w:tcPr>
            <w:tcW w:w="943" w:type="dxa"/>
            <w:tcBorders>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3</w:t>
            </w:r>
          </w:p>
        </w:tc>
        <w:tc>
          <w:tcPr>
            <w:tcW w:w="3461" w:type="dxa"/>
            <w:gridSpan w:val="2"/>
            <w:tcBorders>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硫含量</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SH/T 0689-2000、NB/SH/T 0253-2021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943" w:type="dxa"/>
            <w:tcBorders>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4</w:t>
            </w:r>
          </w:p>
        </w:tc>
        <w:tc>
          <w:tcPr>
            <w:tcW w:w="3461" w:type="dxa"/>
            <w:gridSpan w:val="2"/>
            <w:tcBorders>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铜片腐蚀（50℃,3h）</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5096-2017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7" w:hRule="atLeast"/>
          <w:jc w:val="center"/>
        </w:trPr>
        <w:tc>
          <w:tcPr>
            <w:tcW w:w="943" w:type="dxa"/>
            <w:tcBorders>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5</w:t>
            </w:r>
          </w:p>
        </w:tc>
        <w:tc>
          <w:tcPr>
            <w:tcW w:w="3461" w:type="dxa"/>
            <w:gridSpan w:val="2"/>
            <w:tcBorders>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水溶性酸或碱</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259-1988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43" w:type="dxa"/>
            <w:tcBorders>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6</w:t>
            </w:r>
          </w:p>
        </w:tc>
        <w:tc>
          <w:tcPr>
            <w:tcW w:w="3461" w:type="dxa"/>
            <w:gridSpan w:val="2"/>
            <w:tcBorders>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机械杂质及水分</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 17930-2016、GB/T  511-2010、GB/T 260-2016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7</w:t>
            </w:r>
          </w:p>
        </w:tc>
        <w:tc>
          <w:tcPr>
            <w:tcW w:w="3461"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苯含量（体积分数）</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NB/SH/T 0713-2023、GB/T 30519-2024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8</w:t>
            </w:r>
          </w:p>
        </w:tc>
        <w:tc>
          <w:tcPr>
            <w:tcW w:w="3461"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芳烃含量（体积分数）</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30519-2024、GB/T 11132-2022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9</w:t>
            </w:r>
          </w:p>
        </w:tc>
        <w:tc>
          <w:tcPr>
            <w:tcW w:w="3461"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烯烃含量（体积分数）</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30519-2024、GB/T 11132-2022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10</w:t>
            </w:r>
          </w:p>
        </w:tc>
        <w:tc>
          <w:tcPr>
            <w:tcW w:w="3461"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氧含量（质量分数）</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NB/SH/T 0663-2014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11</w:t>
            </w:r>
          </w:p>
        </w:tc>
        <w:tc>
          <w:tcPr>
            <w:tcW w:w="3461"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甲醇含量（质量分数）</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NB/SH/T 0663-2014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43"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12</w:t>
            </w:r>
          </w:p>
        </w:tc>
        <w:tc>
          <w:tcPr>
            <w:tcW w:w="3461" w:type="dxa"/>
            <w:gridSpan w:val="2"/>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密度（20℃）</w:t>
            </w:r>
          </w:p>
        </w:tc>
        <w:tc>
          <w:tcPr>
            <w:tcW w:w="4088"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1884-2000、GB/T 1885-1998、</w:t>
            </w:r>
          </w:p>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SH/T 0604-2000</w:t>
            </w:r>
          </w:p>
        </w:tc>
      </w:tr>
    </w:tbl>
    <w:p>
      <w:pPr>
        <w:adjustRightInd w:val="0"/>
        <w:snapToGrid w:val="0"/>
        <w:jc w:val="center"/>
        <w:rPr>
          <w:rFonts w:ascii="Times New Roman" w:hAnsi="Times New Roman" w:cs="Times New Roman"/>
          <w:bCs/>
          <w:color w:val="000000"/>
          <w:sz w:val="18"/>
          <w:szCs w:val="18"/>
          <w:highlight w:val="none"/>
        </w:rPr>
      </w:pPr>
    </w:p>
    <w:p>
      <w:pPr>
        <w:keepNext w:val="0"/>
        <w:keepLines w:val="0"/>
        <w:pageBreakBefore w:val="0"/>
        <w:kinsoku/>
        <w:wordWrap/>
        <w:overflowPunct/>
        <w:topLinePunct w:val="0"/>
        <w:bidi w:val="0"/>
        <w:adjustRightInd w:val="0"/>
        <w:snapToGrid w:val="0"/>
        <w:spacing w:line="560" w:lineRule="exact"/>
        <w:ind w:firstLine="2880" w:firstLineChars="900"/>
        <w:rPr>
          <w:rFonts w:hint="eastAsia" w:ascii="Times New Roman" w:hAnsi="Times New Roman" w:eastAsia="仿宋_GB2312" w:cs="仿宋_GB2312"/>
          <w:bCs/>
          <w:color w:val="000000"/>
          <w:kern w:val="2"/>
          <w:sz w:val="32"/>
          <w:szCs w:val="32"/>
          <w:highlight w:val="none"/>
          <w:lang w:val="en-US" w:eastAsia="zh-CN"/>
        </w:rPr>
      </w:pPr>
    </w:p>
    <w:p>
      <w:pPr>
        <w:keepNext w:val="0"/>
        <w:keepLines w:val="0"/>
        <w:pageBreakBefore w:val="0"/>
        <w:kinsoku/>
        <w:wordWrap/>
        <w:overflowPunct/>
        <w:topLinePunct w:val="0"/>
        <w:bidi w:val="0"/>
        <w:adjustRightInd w:val="0"/>
        <w:snapToGrid w:val="0"/>
        <w:spacing w:line="560" w:lineRule="exact"/>
        <w:ind w:firstLine="2880" w:firstLineChars="900"/>
        <w:rPr>
          <w:rFonts w:hint="eastAsia" w:ascii="Times New Roman" w:hAnsi="Times New Roman" w:eastAsia="仿宋_GB2312" w:cs="仿宋_GB2312"/>
          <w:bCs/>
          <w:color w:val="000000"/>
          <w:kern w:val="2"/>
          <w:sz w:val="32"/>
          <w:szCs w:val="32"/>
          <w:highlight w:val="none"/>
          <w:lang w:val="en-US" w:eastAsia="zh-CN"/>
        </w:rPr>
      </w:pPr>
    </w:p>
    <w:p>
      <w:pPr>
        <w:keepNext w:val="0"/>
        <w:keepLines w:val="0"/>
        <w:pageBreakBefore w:val="0"/>
        <w:kinsoku/>
        <w:wordWrap/>
        <w:overflowPunct/>
        <w:topLinePunct w:val="0"/>
        <w:bidi w:val="0"/>
        <w:adjustRightInd w:val="0"/>
        <w:snapToGrid w:val="0"/>
        <w:spacing w:line="560" w:lineRule="exact"/>
        <w:ind w:firstLine="2880" w:firstLineChars="900"/>
        <w:rPr>
          <w:rFonts w:hint="eastAsia" w:ascii="Times New Roman" w:hAnsi="Times New Roman" w:eastAsia="仿宋_GB2312" w:cs="仿宋_GB2312"/>
          <w:bCs/>
          <w:color w:val="000000"/>
          <w:kern w:val="2"/>
          <w:sz w:val="32"/>
          <w:szCs w:val="32"/>
          <w:highlight w:val="none"/>
          <w:lang w:val="en-US" w:eastAsia="zh-CN"/>
        </w:rPr>
      </w:pPr>
      <w:r>
        <w:rPr>
          <w:rFonts w:hint="eastAsia" w:ascii="Times New Roman" w:hAnsi="Times New Roman" w:eastAsia="仿宋_GB2312" w:cs="仿宋_GB2312"/>
          <w:bCs/>
          <w:color w:val="000000"/>
          <w:kern w:val="2"/>
          <w:sz w:val="32"/>
          <w:szCs w:val="32"/>
          <w:highlight w:val="none"/>
          <w:lang w:val="en-US" w:eastAsia="zh-CN"/>
        </w:rPr>
        <w:t>表3  车用柴油</w:t>
      </w:r>
    </w:p>
    <w:tbl>
      <w:tblPr>
        <w:tblStyle w:val="2"/>
        <w:tblW w:w="84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40"/>
        <w:gridCol w:w="3720"/>
        <w:gridCol w:w="38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5"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序号</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检验项目</w:t>
            </w:r>
          </w:p>
        </w:tc>
        <w:tc>
          <w:tcPr>
            <w:tcW w:w="380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1</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硫含量</w:t>
            </w:r>
          </w:p>
        </w:tc>
        <w:tc>
          <w:tcPr>
            <w:tcW w:w="380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SH/T 0689-2000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2</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酸度（以KOH计）</w:t>
            </w:r>
          </w:p>
        </w:tc>
        <w:tc>
          <w:tcPr>
            <w:tcW w:w="380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GB/T</w:t>
            </w:r>
            <w:r>
              <w:rPr>
                <w:rFonts w:hint="eastAsia" w:ascii="Times New Roman" w:hAnsi="Times New Roman" w:eastAsia="仿宋_GB2312" w:cs="Times New Roman"/>
                <w:bCs/>
                <w:color w:val="000000"/>
                <w:szCs w:val="32"/>
                <w:highlight w:val="none"/>
                <w:lang w:val="en-US" w:eastAsia="zh-CN"/>
              </w:rPr>
              <w:t xml:space="preserve"> </w:t>
            </w:r>
            <w:r>
              <w:rPr>
                <w:rFonts w:hint="default" w:ascii="Times New Roman" w:hAnsi="Times New Roman" w:eastAsia="仿宋_GB2312" w:cs="Times New Roman"/>
                <w:bCs/>
                <w:color w:val="000000"/>
                <w:szCs w:val="32"/>
                <w:highlight w:val="none"/>
                <w:lang w:val="en-US" w:eastAsia="zh-CN"/>
              </w:rPr>
              <w:t>258</w:t>
            </w:r>
            <w:r>
              <w:rPr>
                <w:rFonts w:hint="eastAsia" w:ascii="Times New Roman" w:hAnsi="Times New Roman" w:eastAsia="仿宋_GB2312" w:cs="Times New Roman"/>
                <w:bCs/>
                <w:color w:val="000000"/>
                <w:szCs w:val="32"/>
                <w:highlight w:val="none"/>
                <w:lang w:val="en-US" w:eastAsia="zh-CN"/>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3</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铜片腐蚀</w:t>
            </w:r>
            <w:r>
              <w:rPr>
                <w:rFonts w:hint="eastAsia" w:ascii="Times New Roman" w:hAnsi="Times New Roman" w:eastAsia="仿宋_GB2312" w:cs="Times New Roman"/>
                <w:bCs/>
                <w:color w:val="000000"/>
                <w:szCs w:val="32"/>
                <w:highlight w:val="none"/>
                <w:lang w:val="en-US" w:eastAsia="zh-CN"/>
              </w:rPr>
              <w:t>（</w:t>
            </w:r>
            <w:r>
              <w:rPr>
                <w:rFonts w:hint="default" w:ascii="Times New Roman" w:hAnsi="Times New Roman" w:eastAsia="仿宋_GB2312" w:cs="Times New Roman"/>
                <w:bCs/>
                <w:color w:val="000000"/>
                <w:szCs w:val="32"/>
                <w:highlight w:val="none"/>
                <w:lang w:val="en-US" w:eastAsia="zh-CN"/>
              </w:rPr>
              <w:t>50℃,3h</w:t>
            </w:r>
            <w:r>
              <w:rPr>
                <w:rFonts w:hint="eastAsia" w:ascii="Times New Roman" w:hAnsi="Times New Roman" w:eastAsia="仿宋_GB2312" w:cs="Times New Roman"/>
                <w:bCs/>
                <w:color w:val="000000"/>
                <w:szCs w:val="32"/>
                <w:highlight w:val="none"/>
                <w:lang w:val="en-US" w:eastAsia="zh-CN"/>
              </w:rPr>
              <w:t>）</w:t>
            </w:r>
          </w:p>
        </w:tc>
        <w:tc>
          <w:tcPr>
            <w:tcW w:w="380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GB/T</w:t>
            </w:r>
            <w:r>
              <w:rPr>
                <w:rFonts w:hint="eastAsia" w:ascii="Times New Roman" w:hAnsi="Times New Roman" w:eastAsia="仿宋_GB2312" w:cs="Times New Roman"/>
                <w:bCs/>
                <w:color w:val="000000"/>
                <w:szCs w:val="32"/>
                <w:highlight w:val="none"/>
                <w:lang w:val="en-US" w:eastAsia="zh-CN"/>
              </w:rPr>
              <w:t xml:space="preserve"> </w:t>
            </w:r>
            <w:r>
              <w:rPr>
                <w:rFonts w:hint="default" w:ascii="Times New Roman" w:hAnsi="Times New Roman" w:eastAsia="仿宋_GB2312" w:cs="Times New Roman"/>
                <w:bCs/>
                <w:color w:val="000000"/>
                <w:szCs w:val="32"/>
                <w:highlight w:val="none"/>
                <w:lang w:val="en-US" w:eastAsia="zh-CN"/>
              </w:rPr>
              <w:t>5096</w:t>
            </w:r>
            <w:r>
              <w:rPr>
                <w:rFonts w:hint="eastAsia" w:ascii="Times New Roman" w:hAnsi="Times New Roman" w:eastAsia="仿宋_GB2312" w:cs="Times New Roman"/>
                <w:bCs/>
                <w:color w:val="000000"/>
                <w:szCs w:val="32"/>
                <w:highlight w:val="none"/>
                <w:lang w:val="en-US" w:eastAsia="zh-CN"/>
              </w:rPr>
              <w:t>-2017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4</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水含量</w:t>
            </w:r>
            <w:r>
              <w:rPr>
                <w:rFonts w:hint="eastAsia" w:ascii="Times New Roman" w:hAnsi="Times New Roman" w:eastAsia="仿宋_GB2312" w:cs="Times New Roman"/>
                <w:bCs/>
                <w:color w:val="000000"/>
                <w:szCs w:val="32"/>
                <w:highlight w:val="none"/>
                <w:lang w:val="en-US" w:eastAsia="zh-CN"/>
              </w:rPr>
              <w:t>（体积分数）</w:t>
            </w:r>
          </w:p>
        </w:tc>
        <w:tc>
          <w:tcPr>
            <w:tcW w:w="380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GB19147-2016、</w:t>
            </w:r>
            <w:r>
              <w:rPr>
                <w:rFonts w:hint="default" w:ascii="Times New Roman" w:hAnsi="Times New Roman" w:eastAsia="仿宋_GB2312" w:cs="Times New Roman"/>
                <w:bCs/>
                <w:color w:val="000000"/>
                <w:szCs w:val="32"/>
                <w:highlight w:val="none"/>
                <w:lang w:val="en-US" w:eastAsia="zh-CN"/>
              </w:rPr>
              <w:t>GB/T</w:t>
            </w:r>
            <w:r>
              <w:rPr>
                <w:rFonts w:hint="eastAsia" w:ascii="Times New Roman" w:hAnsi="Times New Roman" w:eastAsia="仿宋_GB2312" w:cs="Times New Roman"/>
                <w:bCs/>
                <w:color w:val="000000"/>
                <w:szCs w:val="32"/>
                <w:highlight w:val="none"/>
                <w:lang w:val="en-US" w:eastAsia="zh-CN"/>
              </w:rPr>
              <w:t xml:space="preserve"> </w:t>
            </w:r>
            <w:r>
              <w:rPr>
                <w:rFonts w:hint="default" w:ascii="Times New Roman" w:hAnsi="Times New Roman" w:eastAsia="仿宋_GB2312" w:cs="Times New Roman"/>
                <w:bCs/>
                <w:color w:val="000000"/>
                <w:szCs w:val="32"/>
                <w:highlight w:val="none"/>
                <w:lang w:val="en-US" w:eastAsia="zh-CN"/>
              </w:rPr>
              <w:t>260</w:t>
            </w:r>
            <w:r>
              <w:rPr>
                <w:rFonts w:hint="eastAsia" w:ascii="Times New Roman" w:hAnsi="Times New Roman" w:eastAsia="仿宋_GB2312" w:cs="Times New Roman"/>
                <w:bCs/>
                <w:color w:val="000000"/>
                <w:szCs w:val="32"/>
                <w:highlight w:val="none"/>
                <w:lang w:val="en-US" w:eastAsia="zh-CN"/>
              </w:rPr>
              <w:t>-2016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5</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多环芳烃含量</w:t>
            </w:r>
          </w:p>
        </w:tc>
        <w:tc>
          <w:tcPr>
            <w:tcW w:w="380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NB/SH/T 0806-2022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6</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运动粘度（20℃）</w:t>
            </w:r>
          </w:p>
        </w:tc>
        <w:tc>
          <w:tcPr>
            <w:tcW w:w="380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265-1988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7</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凝点</w:t>
            </w:r>
          </w:p>
        </w:tc>
        <w:tc>
          <w:tcPr>
            <w:tcW w:w="380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510-2018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8</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冷滤点</w:t>
            </w:r>
          </w:p>
        </w:tc>
        <w:tc>
          <w:tcPr>
            <w:tcW w:w="380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NB/SH/T 0248-2019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9</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闪点（闭口）</w:t>
            </w:r>
          </w:p>
        </w:tc>
        <w:tc>
          <w:tcPr>
            <w:tcW w:w="380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261-20</w:t>
            </w:r>
            <w:r>
              <w:rPr>
                <w:rFonts w:hint="default" w:ascii="Times New Roman" w:hAnsi="Times New Roman" w:eastAsia="仿宋_GB2312" w:cs="Times New Roman"/>
                <w:bCs/>
                <w:color w:val="000000"/>
                <w:szCs w:val="32"/>
                <w:highlight w:val="none"/>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10</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十六烷值</w:t>
            </w:r>
          </w:p>
        </w:tc>
        <w:tc>
          <w:tcPr>
            <w:tcW w:w="380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386-20</w:t>
            </w:r>
            <w:r>
              <w:rPr>
                <w:rFonts w:hint="default" w:ascii="Times New Roman" w:hAnsi="Times New Roman" w:eastAsia="仿宋_GB2312" w:cs="Times New Roman"/>
                <w:bCs/>
                <w:color w:val="000000"/>
                <w:szCs w:val="32"/>
                <w:highlight w:val="none"/>
                <w:lang w:val="en-US" w:eastAsia="zh-CN"/>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97"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11</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馏程</w:t>
            </w:r>
          </w:p>
        </w:tc>
        <w:tc>
          <w:tcPr>
            <w:tcW w:w="380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6536-2010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94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12</w:t>
            </w:r>
          </w:p>
        </w:tc>
        <w:tc>
          <w:tcPr>
            <w:tcW w:w="3720"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密度（20℃）</w:t>
            </w:r>
          </w:p>
        </w:tc>
        <w:tc>
          <w:tcPr>
            <w:tcW w:w="3805" w:type="dxa"/>
            <w:tcBorders>
              <w:top w:val="single" w:color="000000" w:sz="4" w:space="0"/>
              <w:left w:val="single" w:color="000000" w:sz="4" w:space="0"/>
              <w:bottom w:val="single" w:color="000000" w:sz="4" w:space="0"/>
              <w:right w:val="single" w:color="000000" w:sz="4" w:space="0"/>
            </w:tcBorders>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1884-2000、GB/T 1885-1998、</w:t>
            </w:r>
          </w:p>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SH/T 0604-2000</w:t>
            </w:r>
          </w:p>
        </w:tc>
      </w:tr>
    </w:tbl>
    <w:p>
      <w:pPr>
        <w:adjustRightInd w:val="0"/>
        <w:snapToGrid w:val="0"/>
        <w:spacing w:before="156" w:beforeLines="50" w:line="560" w:lineRule="exact"/>
        <w:ind w:firstLine="640" w:firstLineChars="200"/>
        <w:rPr>
          <w:rFonts w:hint="eastAsia" w:ascii="Times New Roman" w:hAnsi="Times New Roman" w:eastAsia="仿宋_GB2312" w:cs="仿宋_GB2312"/>
          <w:color w:val="000000"/>
          <w:szCs w:val="32"/>
          <w:highlight w:val="none"/>
        </w:rPr>
      </w:pPr>
      <w:r>
        <w:rPr>
          <w:rFonts w:hint="eastAsia" w:ascii="Times New Roman" w:hAnsi="Times New Roman" w:eastAsia="仿宋_GB2312" w:cs="仿宋_GB2312"/>
          <w:color w:val="000000"/>
          <w:szCs w:val="32"/>
          <w:highlight w:val="none"/>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仿宋_GB2312" w:cs="仿宋_GB2312"/>
          <w:b/>
          <w:sz w:val="32"/>
          <w:szCs w:val="32"/>
          <w:highlight w:val="none"/>
        </w:rPr>
      </w:pPr>
      <w:r>
        <w:rPr>
          <w:rFonts w:hint="eastAsia" w:ascii="Times New Roman" w:hAnsi="Times New Roman" w:eastAsia="CESI黑体-GB2312" w:cs="CESI黑体-GB2312"/>
          <w:b w:val="0"/>
          <w:bCs/>
          <w:sz w:val="32"/>
          <w:szCs w:val="32"/>
          <w:highlight w:val="none"/>
          <w:lang w:val="en-US" w:eastAsia="zh-CN"/>
        </w:rPr>
        <w:t>3</w:t>
      </w:r>
      <w:r>
        <w:rPr>
          <w:rFonts w:hint="eastAsia" w:eastAsia="CESI黑体-GB2312" w:cs="CESI黑体-GB2312"/>
          <w:b w:val="0"/>
          <w:bCs/>
          <w:sz w:val="32"/>
          <w:szCs w:val="32"/>
          <w:highlight w:val="none"/>
          <w:lang w:val="en-US" w:eastAsia="zh-CN"/>
        </w:rPr>
        <w:t>.</w:t>
      </w:r>
      <w:r>
        <w:rPr>
          <w:rFonts w:hint="eastAsia" w:ascii="Times New Roman" w:hAnsi="Times New Roman" w:eastAsia="CESI黑体-GB2312" w:cs="CESI黑体-GB2312"/>
          <w:b w:val="0"/>
          <w:bCs/>
          <w:sz w:val="32"/>
          <w:szCs w:val="32"/>
          <w:highlight w:val="none"/>
        </w:rPr>
        <w:t>判定规则</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eastAsia" w:ascii="Times New Roman" w:hAnsi="Times New Roman" w:eastAsia="仿宋_GB2312" w:cs="仿宋_GB2312"/>
          <w:b/>
          <w:color w:val="000000"/>
          <w:sz w:val="32"/>
          <w:szCs w:val="32"/>
          <w:highlight w:val="none"/>
        </w:rPr>
      </w:pPr>
      <w:r>
        <w:rPr>
          <w:rFonts w:hint="default" w:ascii="Times New Roman" w:hAnsi="Times New Roman" w:eastAsia="仿宋_GB2312" w:cs="Times New Roman"/>
          <w:b/>
          <w:color w:val="000000"/>
          <w:sz w:val="32"/>
          <w:szCs w:val="32"/>
          <w:highlight w:val="none"/>
        </w:rPr>
        <w:t>3</w:t>
      </w:r>
      <w:r>
        <w:rPr>
          <w:rFonts w:hint="eastAsia" w:ascii="Times New Roman" w:hAnsi="Times New Roman" w:eastAsia="仿宋_GB2312" w:cs="仿宋_GB2312"/>
          <w:b/>
          <w:color w:val="000000"/>
          <w:sz w:val="32"/>
          <w:szCs w:val="32"/>
          <w:highlight w:val="none"/>
        </w:rPr>
        <w:t>.</w:t>
      </w:r>
      <w:r>
        <w:rPr>
          <w:rFonts w:hint="default" w:ascii="Times New Roman" w:hAnsi="Times New Roman" w:eastAsia="仿宋_GB2312" w:cs="Times New Roman"/>
          <w:b/>
          <w:color w:val="000000"/>
          <w:sz w:val="32"/>
          <w:szCs w:val="32"/>
          <w:highlight w:val="none"/>
        </w:rPr>
        <w:t>1</w:t>
      </w:r>
      <w:r>
        <w:rPr>
          <w:rFonts w:hint="eastAsia" w:ascii="Times New Roman" w:hAnsi="Times New Roman" w:eastAsia="仿宋_GB2312" w:cs="仿宋_GB2312"/>
          <w:b/>
          <w:color w:val="000000"/>
          <w:sz w:val="32"/>
          <w:szCs w:val="32"/>
          <w:highlight w:val="none"/>
        </w:rPr>
        <w:t>依据标准</w:t>
      </w:r>
    </w:p>
    <w:p>
      <w:pPr>
        <w:adjustRightInd/>
        <w:snapToGrid/>
        <w:spacing w:line="560" w:lineRule="exact"/>
        <w:ind w:firstLine="640" w:firstLineChars="200"/>
        <w:rPr>
          <w:rFonts w:hint="eastAsia" w:ascii="Times New Roman" w:hAnsi="Times New Roman" w:eastAsia="仿宋_GB2312" w:cs="Times New Roman"/>
          <w:bCs/>
          <w:color w:val="000000"/>
          <w:szCs w:val="32"/>
          <w:highlight w:val="none"/>
        </w:rPr>
      </w:pPr>
      <w:r>
        <w:rPr>
          <w:rFonts w:hint="eastAsia" w:ascii="Times New Roman" w:hAnsi="Times New Roman" w:eastAsia="仿宋_GB2312" w:cs="Times New Roman"/>
          <w:bCs/>
          <w:color w:val="000000"/>
          <w:szCs w:val="32"/>
          <w:highlight w:val="none"/>
        </w:rPr>
        <w:t>GB 17930-2016</w:t>
      </w:r>
      <w:r>
        <w:rPr>
          <w:rFonts w:hint="eastAsia" w:ascii="Times New Roman" w:hAnsi="Times New Roman" w:eastAsia="仿宋_GB2312" w:cs="Times New Roman"/>
          <w:bCs/>
          <w:color w:val="000000"/>
          <w:szCs w:val="32"/>
          <w:highlight w:val="none"/>
          <w:lang w:val="en-US" w:eastAsia="zh-CN"/>
        </w:rPr>
        <w:t xml:space="preserve"> </w:t>
      </w:r>
      <w:r>
        <w:rPr>
          <w:rFonts w:hint="eastAsia" w:ascii="Times New Roman" w:hAnsi="Times New Roman" w:eastAsia="仿宋_GB2312" w:cs="Times New Roman"/>
          <w:bCs/>
          <w:color w:val="000000"/>
          <w:szCs w:val="32"/>
          <w:highlight w:val="none"/>
        </w:rPr>
        <w:t>车用汽油</w:t>
      </w:r>
    </w:p>
    <w:p>
      <w:pPr>
        <w:adjustRightInd/>
        <w:snapToGrid/>
        <w:spacing w:line="560" w:lineRule="exact"/>
        <w:ind w:firstLine="640" w:firstLineChars="200"/>
        <w:rPr>
          <w:rFonts w:hint="eastAsia" w:ascii="Times New Roman" w:hAnsi="Times New Roman" w:eastAsia="仿宋_GB2312" w:cs="Times New Roman"/>
          <w:bCs/>
          <w:color w:val="000000"/>
          <w:szCs w:val="32"/>
          <w:highlight w:val="none"/>
        </w:rPr>
      </w:pPr>
      <w:r>
        <w:rPr>
          <w:rFonts w:hint="eastAsia" w:ascii="Times New Roman" w:hAnsi="Times New Roman" w:eastAsia="仿宋_GB2312" w:cs="Times New Roman"/>
          <w:bCs/>
          <w:color w:val="000000"/>
          <w:szCs w:val="32"/>
          <w:highlight w:val="none"/>
        </w:rPr>
        <w:t>GB 19147-2016</w:t>
      </w:r>
      <w:r>
        <w:rPr>
          <w:rFonts w:hint="eastAsia" w:ascii="Times New Roman" w:hAnsi="Times New Roman" w:eastAsia="仿宋_GB2312" w:cs="Times New Roman"/>
          <w:bCs/>
          <w:color w:val="000000"/>
          <w:szCs w:val="32"/>
          <w:highlight w:val="none"/>
          <w:lang w:val="en-US" w:eastAsia="zh-CN"/>
        </w:rPr>
        <w:t xml:space="preserve"> </w:t>
      </w:r>
      <w:r>
        <w:rPr>
          <w:rFonts w:hint="eastAsia" w:ascii="Times New Roman" w:hAnsi="Times New Roman" w:eastAsia="仿宋_GB2312" w:cs="Times New Roman"/>
          <w:bCs/>
          <w:color w:val="000000"/>
          <w:szCs w:val="32"/>
          <w:highlight w:val="none"/>
        </w:rPr>
        <w:t xml:space="preserve">车用柴油 </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Cs/>
          <w:color w:val="000000"/>
          <w:szCs w:val="32"/>
          <w:highlight w:val="none"/>
          <w:lang w:eastAsia="zh-CN"/>
        </w:rPr>
      </w:pPr>
      <w:r>
        <w:rPr>
          <w:rFonts w:hint="default" w:ascii="Times New Roman" w:hAnsi="Times New Roman" w:eastAsia="仿宋_GB2312" w:cs="Times New Roman"/>
          <w:bCs/>
          <w:color w:val="000000"/>
          <w:szCs w:val="32"/>
          <w:highlight w:val="none"/>
        </w:rPr>
        <w:t>相关的法律、行政法规、部门规章、规范性文件</w:t>
      </w:r>
      <w:r>
        <w:rPr>
          <w:rFonts w:hint="eastAsia" w:ascii="Times New Roman" w:hAnsi="Times New Roman" w:eastAsia="仿宋_GB2312" w:cs="Times New Roman"/>
          <w:bCs/>
          <w:color w:val="000000"/>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Cs/>
          <w:color w:val="000000"/>
          <w:szCs w:val="32"/>
          <w:highlight w:val="none"/>
          <w:lang w:eastAsia="zh-CN"/>
        </w:rPr>
      </w:pPr>
      <w:r>
        <w:rPr>
          <w:rFonts w:hint="default" w:ascii="Times New Roman" w:hAnsi="Times New Roman" w:eastAsia="仿宋_GB2312" w:cs="Times New Roman"/>
          <w:bCs/>
          <w:color w:val="000000"/>
          <w:szCs w:val="32"/>
          <w:highlight w:val="none"/>
        </w:rPr>
        <w:t>现行有效的企业标准及产品明示质量要求</w:t>
      </w:r>
      <w:r>
        <w:rPr>
          <w:rFonts w:hint="eastAsia" w:ascii="Times New Roman" w:hAnsi="Times New Roman" w:eastAsia="仿宋_GB2312" w:cs="Times New Roman"/>
          <w:bCs/>
          <w:color w:val="000000"/>
          <w:szCs w:val="32"/>
          <w:highlight w:val="none"/>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eastAsia" w:ascii="Times New Roman" w:hAnsi="Times New Roman" w:eastAsia="仿宋_GB2312" w:cs="仿宋_GB2312"/>
          <w:b/>
          <w:color w:val="000000"/>
          <w:sz w:val="32"/>
          <w:szCs w:val="32"/>
          <w:highlight w:val="none"/>
        </w:rPr>
      </w:pPr>
      <w:r>
        <w:rPr>
          <w:rFonts w:hint="default" w:ascii="Times New Roman" w:hAnsi="Times New Roman" w:eastAsia="仿宋_GB2312" w:cs="Times New Roman"/>
          <w:b/>
          <w:color w:val="000000"/>
          <w:sz w:val="32"/>
          <w:szCs w:val="32"/>
          <w:highlight w:val="none"/>
        </w:rPr>
        <w:t>3</w:t>
      </w:r>
      <w:r>
        <w:rPr>
          <w:rFonts w:hint="eastAsia" w:ascii="Times New Roman" w:hAnsi="Times New Roman" w:eastAsia="仿宋_GB2312" w:cs="仿宋_GB2312"/>
          <w:b/>
          <w:color w:val="000000"/>
          <w:sz w:val="32"/>
          <w:szCs w:val="32"/>
          <w:highlight w:val="none"/>
        </w:rPr>
        <w:t>.</w:t>
      </w:r>
      <w:r>
        <w:rPr>
          <w:rFonts w:hint="default" w:ascii="Times New Roman" w:hAnsi="Times New Roman" w:eastAsia="仿宋_GB2312" w:cs="Times New Roman"/>
          <w:b/>
          <w:color w:val="000000"/>
          <w:sz w:val="32"/>
          <w:szCs w:val="32"/>
          <w:highlight w:val="none"/>
        </w:rPr>
        <w:t>2</w:t>
      </w:r>
      <w:r>
        <w:rPr>
          <w:rFonts w:hint="eastAsia" w:ascii="Times New Roman" w:hAnsi="Times New Roman" w:eastAsia="仿宋_GB2312" w:cs="仿宋_GB2312"/>
          <w:b/>
          <w:color w:val="000000"/>
          <w:sz w:val="32"/>
          <w:szCs w:val="32"/>
          <w:highlight w:val="none"/>
        </w:rPr>
        <w:t>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经检验，检验项目全部合格，判定为被抽查产品所检项目未发现不合格；检验项目中任一项或一项以上不合格，判定为被抽查产品不合格。</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若被检产品明示的质量要求高于本细则中检验项目依据的标准要求时，应按被检产品明示的质量要求判定。</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若被检产品明示的质量要求低于本细则中检验项目依据的强制性标准要求时，应按照强制性标准要求判定。</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若被检产品明示的质量要求低于或包含本细则中检验项目依据的推荐性标准要求时，应以被检产品明示的质量要求判定。</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若被检产品明示的质量要求缺少本细则中检验项目依据的强制性标准要求时，应按照强制性标准要求判定。</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若被检产品明示的质量要求缺少本细则中检验项目依据的推荐性标准要求时，该项目不参与判定。</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rPr>
      </w:pPr>
      <w:r>
        <w:rPr>
          <w:rFonts w:hint="default" w:ascii="Times New Roman" w:hAnsi="Times New Roman" w:eastAsia="方正小标宋简体" w:cs="Times New Roman"/>
          <w:sz w:val="44"/>
          <w:szCs w:val="44"/>
          <w:highlight w:val="none"/>
        </w:rPr>
        <w:t>202</w:t>
      </w:r>
      <w:r>
        <w:rPr>
          <w:rFonts w:hint="eastAsia" w:eastAsia="方正小标宋简体" w:cs="Times New Roman"/>
          <w:sz w:val="44"/>
          <w:szCs w:val="44"/>
          <w:highlight w:val="none"/>
          <w:lang w:val="en-US" w:eastAsia="zh-CN"/>
        </w:rPr>
        <w:t>6</w:t>
      </w:r>
      <w:r>
        <w:rPr>
          <w:rFonts w:hint="eastAsia" w:ascii="Times New Roman" w:hAnsi="Times New Roman" w:eastAsia="方正小标宋简体" w:cs="方正小标宋简体"/>
          <w:sz w:val="44"/>
          <w:szCs w:val="44"/>
          <w:highlight w:val="none"/>
        </w:rPr>
        <w:t>年新疆维吾尔自治区</w:t>
      </w:r>
      <w:r>
        <w:rPr>
          <w:rFonts w:hint="eastAsia" w:ascii="Times New Roman" w:hAnsi="Times New Roman" w:eastAsia="方正小标宋简体" w:cs="方正小标宋简体"/>
          <w:b w:val="0"/>
          <w:color w:val="000000"/>
          <w:sz w:val="44"/>
          <w:szCs w:val="44"/>
          <w:highlight w:val="none"/>
          <w:lang w:val="en-US" w:eastAsia="zh-CN"/>
        </w:rPr>
        <w:t>肥料</w:t>
      </w:r>
      <w:r>
        <w:rPr>
          <w:rFonts w:hint="eastAsia" w:ascii="Times New Roman" w:hAnsi="Times New Roman" w:eastAsia="方正小标宋简体" w:cs="方正小标宋简体"/>
          <w:sz w:val="44"/>
          <w:szCs w:val="44"/>
          <w:highlight w:val="none"/>
        </w:rPr>
        <w:t>产品质量</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Times New Roman" w:hAnsi="Times New Roman" w:cs="Times New Roman"/>
          <w:sz w:val="32"/>
          <w:highlight w:val="none"/>
        </w:rPr>
      </w:pPr>
      <w:r>
        <w:rPr>
          <w:rFonts w:hint="eastAsia" w:ascii="Times New Roman" w:hAnsi="Times New Roman" w:eastAsia="方正小标宋简体" w:cs="方正小标宋简体"/>
          <w:sz w:val="44"/>
          <w:szCs w:val="44"/>
          <w:highlight w:val="none"/>
        </w:rPr>
        <w:t>监督抽查实施细则</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eastAsia" w:ascii="Times New Roman" w:hAnsi="Times New Roman" w:eastAsia="仿宋_GB2312" w:cs="仿宋_GB2312"/>
          <w:b/>
          <w:bCs/>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rPr>
      </w:pPr>
      <w:r>
        <w:rPr>
          <w:rFonts w:hint="default" w:ascii="Times New Roman" w:hAnsi="Times New Roman" w:eastAsia="CESI黑体-GB2312" w:cs="CESI黑体-GB2312"/>
          <w:b w:val="0"/>
          <w:bCs/>
          <w:sz w:val="32"/>
          <w:szCs w:val="32"/>
          <w:highlight w:val="none"/>
          <w:lang w:val="en" w:eastAsia="zh-CN"/>
        </w:rPr>
        <w:t>1</w:t>
      </w:r>
      <w:r>
        <w:rPr>
          <w:rFonts w:hint="eastAsia" w:eastAsia="CESI黑体-GB2312" w:cs="CESI黑体-GB2312"/>
          <w:b w:val="0"/>
          <w:bCs/>
          <w:sz w:val="32"/>
          <w:szCs w:val="32"/>
          <w:highlight w:val="none"/>
          <w:lang w:val="en-US" w:eastAsia="zh-CN"/>
        </w:rPr>
        <w:t>.</w:t>
      </w:r>
      <w:r>
        <w:rPr>
          <w:rFonts w:hint="eastAsia" w:ascii="Times New Roman" w:hAnsi="Times New Roman" w:eastAsia="CESI黑体-GB2312" w:cs="CESI黑体-GB2312"/>
          <w:b w:val="0"/>
          <w:bCs/>
          <w:sz w:val="32"/>
          <w:szCs w:val="32"/>
          <w:highlight w:val="none"/>
        </w:rPr>
        <w:t>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以随机抽样的方式在被抽样生产者、销售者的待销产品中抽取。</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bookmarkStart w:id="0" w:name="_Hlk40800877"/>
      <w:r>
        <w:rPr>
          <w:rFonts w:hint="eastAsia" w:ascii="Times New Roman" w:hAnsi="Times New Roman" w:eastAsia="仿宋_GB2312" w:cs="仿宋_GB2312"/>
          <w:color w:val="000000"/>
          <w:sz w:val="32"/>
          <w:szCs w:val="32"/>
          <w:highlight w:val="none"/>
        </w:rPr>
        <w:t>将所采样品置于洁净干燥的容器中,迅速混匀。将样品缩分至1000g或1000mL，再缩分成2份，分装于2个洁净、干燥的容器瓶中，1瓶作为检验样品，另1瓶作为备用样品。液体产品优先抽取独立包装。</w:t>
      </w:r>
    </w:p>
    <w:bookmarkEnd w:id="0"/>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Times New Roman" w:hAnsi="Times New Roman" w:eastAsia="仿宋_GB2312" w:cs="仿宋_GB2312"/>
          <w:b/>
          <w:sz w:val="32"/>
          <w:szCs w:val="32"/>
          <w:highlight w:val="none"/>
        </w:rPr>
      </w:pPr>
    </w:p>
    <w:p>
      <w:pPr>
        <w:adjustRightInd w:val="0"/>
        <w:snapToGrid w:val="0"/>
        <w:spacing w:line="360" w:lineRule="auto"/>
        <w:ind w:firstLine="640" w:firstLineChars="200"/>
        <w:jc w:val="left"/>
        <w:rPr>
          <w:rFonts w:hint="eastAsia" w:ascii="Times New Roman" w:hAnsi="Times New Roman"/>
          <w:kern w:val="0"/>
          <w:sz w:val="18"/>
          <w:szCs w:val="18"/>
          <w:highlight w:val="none"/>
        </w:rPr>
      </w:pPr>
      <w:r>
        <w:rPr>
          <w:rFonts w:hint="eastAsia" w:ascii="Times New Roman" w:hAnsi="Times New Roman" w:eastAsia="CESI黑体-GB2312" w:cs="CESI黑体-GB2312"/>
          <w:b w:val="0"/>
          <w:bCs/>
          <w:sz w:val="32"/>
          <w:szCs w:val="32"/>
          <w:highlight w:val="none"/>
          <w:lang w:val="en-US" w:eastAsia="zh-CN"/>
        </w:rPr>
        <w:t>2</w:t>
      </w:r>
      <w:r>
        <w:rPr>
          <w:rFonts w:hint="eastAsia" w:eastAsia="CESI黑体-GB2312" w:cs="CESI黑体-GB2312"/>
          <w:b w:val="0"/>
          <w:bCs/>
          <w:sz w:val="32"/>
          <w:szCs w:val="32"/>
          <w:highlight w:val="none"/>
          <w:lang w:val="en-US" w:eastAsia="zh-CN"/>
        </w:rPr>
        <w:t>.</w:t>
      </w:r>
      <w:r>
        <w:rPr>
          <w:rFonts w:hint="eastAsia" w:ascii="Times New Roman" w:hAnsi="Times New Roman" w:eastAsia="CESI黑体-GB2312" w:cs="CESI黑体-GB2312"/>
          <w:b w:val="0"/>
          <w:bCs/>
          <w:sz w:val="32"/>
          <w:szCs w:val="32"/>
          <w:highlight w:val="none"/>
        </w:rPr>
        <w:t>检验依据</w:t>
      </w:r>
    </w:p>
    <w:p>
      <w:pPr>
        <w:keepNext w:val="0"/>
        <w:keepLines w:val="0"/>
        <w:pageBreakBefore w:val="0"/>
        <w:kinsoku/>
        <w:wordWrap/>
        <w:overflowPunct/>
        <w:topLinePunct w:val="0"/>
        <w:bidi w:val="0"/>
        <w:adjustRightInd w:val="0"/>
        <w:snapToGrid w:val="0"/>
        <w:spacing w:line="560" w:lineRule="exact"/>
        <w:ind w:firstLine="2560" w:firstLineChars="800"/>
        <w:rPr>
          <w:rFonts w:hint="eastAsia" w:ascii="Times New Roman" w:hAnsi="Times New Roman" w:eastAsia="仿宋_GB2312" w:cs="仿宋_GB2312"/>
          <w:bCs/>
          <w:color w:val="000000"/>
          <w:kern w:val="2"/>
          <w:sz w:val="32"/>
          <w:szCs w:val="32"/>
          <w:highlight w:val="none"/>
          <w:lang w:val="en-US" w:eastAsia="zh-CN"/>
        </w:rPr>
      </w:pPr>
      <w:r>
        <w:rPr>
          <w:rFonts w:hint="eastAsia" w:ascii="Times New Roman" w:hAnsi="Times New Roman" w:eastAsia="仿宋_GB2312" w:cs="仿宋_GB2312"/>
          <w:bCs/>
          <w:color w:val="000000"/>
          <w:kern w:val="2"/>
          <w:sz w:val="32"/>
          <w:szCs w:val="32"/>
          <w:highlight w:val="none"/>
          <w:lang w:val="en-US" w:eastAsia="zh-CN"/>
        </w:rPr>
        <w:t xml:space="preserve">表1 </w:t>
      </w:r>
      <w:r>
        <w:rPr>
          <w:rFonts w:hint="eastAsia" w:eastAsia="仿宋_GB2312" w:cs="仿宋_GB2312"/>
          <w:bCs/>
          <w:color w:val="000000"/>
          <w:kern w:val="2"/>
          <w:sz w:val="32"/>
          <w:szCs w:val="32"/>
          <w:highlight w:val="none"/>
          <w:lang w:val="en-US" w:eastAsia="zh-CN"/>
        </w:rPr>
        <w:t xml:space="preserve"> </w:t>
      </w:r>
      <w:r>
        <w:rPr>
          <w:rFonts w:hint="eastAsia" w:ascii="Times New Roman" w:hAnsi="Times New Roman" w:eastAsia="仿宋_GB2312" w:cs="仿宋_GB2312"/>
          <w:bCs/>
          <w:color w:val="000000"/>
          <w:kern w:val="2"/>
          <w:sz w:val="32"/>
          <w:szCs w:val="32"/>
          <w:highlight w:val="none"/>
          <w:lang w:val="en-US" w:eastAsia="zh-CN"/>
        </w:rPr>
        <w:t>大量元素水溶肥料</w:t>
      </w:r>
    </w:p>
    <w:tbl>
      <w:tblPr>
        <w:tblStyle w:val="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
        <w:gridCol w:w="3712"/>
        <w:gridCol w:w="3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6" w:type="dxa"/>
            <w:noWrap w:val="0"/>
            <w:vAlign w:val="center"/>
          </w:tcPr>
          <w:p>
            <w:pPr>
              <w:pageBreakBefore w:val="0"/>
              <w:kinsoku/>
              <w:wordWrap/>
              <w:overflowPunct/>
              <w:topLinePunct w:val="0"/>
              <w:bidi w:val="0"/>
              <w:adjustRightInd w:val="0"/>
              <w:snapToGrid/>
              <w:spacing w:line="560" w:lineRule="exact"/>
              <w:jc w:val="center"/>
              <w:rPr>
                <w:rFonts w:ascii="Times New Roman" w:hAnsi="Times New Roman" w:eastAsia="仿宋_GB2312" w:cs="Times New Roman"/>
                <w:bCs/>
                <w:color w:val="000000"/>
                <w:szCs w:val="32"/>
                <w:highlight w:val="none"/>
              </w:rPr>
            </w:pPr>
            <w:r>
              <w:rPr>
                <w:rFonts w:ascii="Times New Roman" w:hAnsi="Times New Roman" w:eastAsia="仿宋_GB2312" w:cs="Times New Roman"/>
                <w:bCs/>
                <w:color w:val="000000"/>
                <w:szCs w:val="32"/>
                <w:highlight w:val="none"/>
              </w:rPr>
              <w:t>序号</w:t>
            </w:r>
          </w:p>
        </w:tc>
        <w:tc>
          <w:tcPr>
            <w:tcW w:w="3712" w:type="dxa"/>
            <w:noWrap w:val="0"/>
            <w:vAlign w:val="center"/>
          </w:tcPr>
          <w:p>
            <w:pPr>
              <w:pageBreakBefore w:val="0"/>
              <w:kinsoku/>
              <w:wordWrap/>
              <w:overflowPunct/>
              <w:topLinePunct w:val="0"/>
              <w:bidi w:val="0"/>
              <w:adjustRightInd w:val="0"/>
              <w:snapToGrid/>
              <w:spacing w:line="560" w:lineRule="exact"/>
              <w:jc w:val="center"/>
              <w:rPr>
                <w:rFonts w:ascii="Times New Roman" w:hAnsi="Times New Roman" w:eastAsia="仿宋_GB2312" w:cs="Times New Roman"/>
                <w:bCs/>
                <w:color w:val="000000"/>
                <w:szCs w:val="32"/>
                <w:highlight w:val="none"/>
              </w:rPr>
            </w:pPr>
            <w:r>
              <w:rPr>
                <w:rFonts w:ascii="Times New Roman" w:hAnsi="Times New Roman" w:eastAsia="仿宋_GB2312" w:cs="Times New Roman"/>
                <w:bCs/>
                <w:color w:val="000000"/>
                <w:szCs w:val="32"/>
                <w:highlight w:val="none"/>
              </w:rPr>
              <w:t>检验项目</w:t>
            </w:r>
          </w:p>
        </w:tc>
        <w:tc>
          <w:tcPr>
            <w:tcW w:w="3706" w:type="dxa"/>
            <w:noWrap w:val="0"/>
            <w:vAlign w:val="center"/>
          </w:tcPr>
          <w:p>
            <w:pPr>
              <w:pageBreakBefore w:val="0"/>
              <w:kinsoku/>
              <w:wordWrap/>
              <w:overflowPunct/>
              <w:topLinePunct w:val="0"/>
              <w:bidi w:val="0"/>
              <w:adjustRightInd w:val="0"/>
              <w:snapToGrid/>
              <w:spacing w:line="560" w:lineRule="exact"/>
              <w:jc w:val="center"/>
              <w:rPr>
                <w:rFonts w:ascii="Times New Roman" w:hAnsi="Times New Roman" w:eastAsia="仿宋_GB2312" w:cs="Times New Roman"/>
                <w:bCs/>
                <w:color w:val="000000"/>
                <w:szCs w:val="32"/>
                <w:highlight w:val="none"/>
              </w:rPr>
            </w:pPr>
            <w:r>
              <w:rPr>
                <w:rFonts w:ascii="Times New Roman" w:hAnsi="Times New Roman" w:eastAsia="仿宋_GB2312" w:cs="Times New Roman"/>
                <w:bCs/>
                <w:color w:val="000000"/>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6"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1</w:t>
            </w:r>
          </w:p>
        </w:tc>
        <w:tc>
          <w:tcPr>
            <w:tcW w:w="3712"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大量元素含量</w:t>
            </w:r>
          </w:p>
        </w:tc>
        <w:tc>
          <w:tcPr>
            <w:tcW w:w="3706"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NY/T 1107-2020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6"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2</w:t>
            </w:r>
          </w:p>
        </w:tc>
        <w:tc>
          <w:tcPr>
            <w:tcW w:w="3712"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总氮含量</w:t>
            </w:r>
          </w:p>
        </w:tc>
        <w:tc>
          <w:tcPr>
            <w:tcW w:w="3706"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NY/T 1977-2010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6"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3</w:t>
            </w:r>
          </w:p>
        </w:tc>
        <w:tc>
          <w:tcPr>
            <w:tcW w:w="3712"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有效磷含量</w:t>
            </w:r>
          </w:p>
        </w:tc>
        <w:tc>
          <w:tcPr>
            <w:tcW w:w="3706"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NY/T 1977-2010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6"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4</w:t>
            </w:r>
          </w:p>
        </w:tc>
        <w:tc>
          <w:tcPr>
            <w:tcW w:w="3712"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氧化钾含量</w:t>
            </w:r>
          </w:p>
        </w:tc>
        <w:tc>
          <w:tcPr>
            <w:tcW w:w="3706"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NY/T 1977-2010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6"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5</w:t>
            </w:r>
          </w:p>
        </w:tc>
        <w:tc>
          <w:tcPr>
            <w:tcW w:w="3712"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水不溶物含量</w:t>
            </w:r>
          </w:p>
        </w:tc>
        <w:tc>
          <w:tcPr>
            <w:tcW w:w="3706"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NY/T 1973-2021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6"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6</w:t>
            </w:r>
          </w:p>
        </w:tc>
        <w:tc>
          <w:tcPr>
            <w:tcW w:w="3712"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水分（H</w:t>
            </w:r>
            <w:r>
              <w:rPr>
                <w:rFonts w:hint="default" w:ascii="Times New Roman" w:hAnsi="Times New Roman" w:eastAsia="仿宋_GB2312" w:cs="Times New Roman"/>
                <w:bCs/>
                <w:color w:val="000000"/>
                <w:szCs w:val="32"/>
                <w:highlight w:val="none"/>
                <w:vertAlign w:val="subscript"/>
                <w:lang w:val="en-US" w:eastAsia="zh-CN"/>
              </w:rPr>
              <w:t>2</w:t>
            </w:r>
            <w:r>
              <w:rPr>
                <w:rFonts w:hint="default" w:ascii="Times New Roman" w:hAnsi="Times New Roman" w:eastAsia="仿宋_GB2312" w:cs="Times New Roman"/>
                <w:bCs/>
                <w:color w:val="000000"/>
                <w:szCs w:val="32"/>
                <w:highlight w:val="none"/>
                <w:lang w:val="en-US" w:eastAsia="zh-CN"/>
              </w:rPr>
              <w:t>O）含量</w:t>
            </w:r>
          </w:p>
        </w:tc>
        <w:tc>
          <w:tcPr>
            <w:tcW w:w="3706" w:type="dxa"/>
            <w:noWrap w:val="0"/>
            <w:vAlign w:val="center"/>
          </w:tcPr>
          <w:p>
            <w:pPr>
              <w:keepNext w:val="0"/>
              <w:keepLines w:val="0"/>
              <w:pageBreakBefore w:val="0"/>
              <w:widowControl w:val="0"/>
              <w:kinsoku/>
              <w:wordWrap/>
              <w:overflowPunct/>
              <w:topLinePunct w:val="0"/>
              <w:autoSpaceDE/>
              <w:autoSpaceDN/>
              <w:bidi w:val="0"/>
              <w:adjustRightInd w:val="0"/>
              <w:snapToGrid/>
              <w:spacing w:line="560" w:lineRule="exact"/>
              <w:jc w:val="center"/>
              <w:textAlignment w:val="auto"/>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GB/T 8576-2010</w:t>
            </w:r>
            <w:r>
              <w:rPr>
                <w:rFonts w:hint="eastAsia" w:ascii="Times New Roman" w:hAnsi="Times New Roman" w:eastAsia="仿宋_GB2312" w:cs="Times New Roman"/>
                <w:bCs/>
                <w:color w:val="000000"/>
                <w:szCs w:val="32"/>
                <w:highlight w:val="none"/>
                <w:lang w:val="en-US" w:eastAsia="zh-CN"/>
              </w:rPr>
              <w:t>、</w:t>
            </w:r>
            <w:r>
              <w:rPr>
                <w:rFonts w:hint="default" w:ascii="Times New Roman" w:hAnsi="Times New Roman" w:eastAsia="仿宋_GB2312" w:cs="Times New Roman"/>
                <w:bCs/>
                <w:color w:val="000000"/>
                <w:szCs w:val="32"/>
                <w:highlight w:val="none"/>
                <w:lang w:val="en-US" w:eastAsia="zh-CN"/>
              </w:rPr>
              <w:t>GB/T 8577-2010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6"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7</w:t>
            </w:r>
          </w:p>
        </w:tc>
        <w:tc>
          <w:tcPr>
            <w:tcW w:w="3712"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砷 （As）(以元素计)</w:t>
            </w:r>
          </w:p>
        </w:tc>
        <w:tc>
          <w:tcPr>
            <w:tcW w:w="3706"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NY/T 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6"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8</w:t>
            </w:r>
          </w:p>
        </w:tc>
        <w:tc>
          <w:tcPr>
            <w:tcW w:w="3712"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镉 （Cd）(以元素计)</w:t>
            </w:r>
          </w:p>
        </w:tc>
        <w:tc>
          <w:tcPr>
            <w:tcW w:w="3706"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NY/T 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6"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9</w:t>
            </w:r>
          </w:p>
        </w:tc>
        <w:tc>
          <w:tcPr>
            <w:tcW w:w="3712"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铅 （Pb）(以元素计)</w:t>
            </w:r>
          </w:p>
        </w:tc>
        <w:tc>
          <w:tcPr>
            <w:tcW w:w="3706"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NY/T 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6"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10</w:t>
            </w:r>
          </w:p>
        </w:tc>
        <w:tc>
          <w:tcPr>
            <w:tcW w:w="3712"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铬 （Cr）(以元素计)</w:t>
            </w:r>
          </w:p>
        </w:tc>
        <w:tc>
          <w:tcPr>
            <w:tcW w:w="3706"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NY/T 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996"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11</w:t>
            </w:r>
          </w:p>
        </w:tc>
        <w:tc>
          <w:tcPr>
            <w:tcW w:w="3712"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汞 （Hg）(以元素计)</w:t>
            </w:r>
          </w:p>
        </w:tc>
        <w:tc>
          <w:tcPr>
            <w:tcW w:w="3706"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NY/T 1978-2022</w:t>
            </w:r>
          </w:p>
        </w:tc>
      </w:tr>
    </w:tbl>
    <w:p>
      <w:pPr>
        <w:pageBreakBefore w:val="0"/>
        <w:kinsoku/>
        <w:wordWrap/>
        <w:overflowPunct/>
        <w:topLinePunct w:val="0"/>
        <w:bidi w:val="0"/>
        <w:adjustRightInd w:val="0"/>
        <w:snapToGrid w:val="0"/>
        <w:spacing w:line="560" w:lineRule="exact"/>
        <w:ind w:firstLine="2240" w:firstLineChars="700"/>
        <w:jc w:val="both"/>
        <w:rPr>
          <w:rFonts w:hint="eastAsia" w:ascii="Times New Roman" w:hAnsi="Times New Roman" w:eastAsia="仿宋_GB2312" w:cs="仿宋_GB2312"/>
          <w:bCs/>
          <w:color w:val="000000"/>
          <w:kern w:val="2"/>
          <w:sz w:val="32"/>
          <w:szCs w:val="32"/>
          <w:highlight w:val="none"/>
        </w:rPr>
      </w:pPr>
    </w:p>
    <w:p>
      <w:pPr>
        <w:pageBreakBefore w:val="0"/>
        <w:kinsoku/>
        <w:wordWrap/>
        <w:overflowPunct/>
        <w:topLinePunct w:val="0"/>
        <w:bidi w:val="0"/>
        <w:adjustRightInd w:val="0"/>
        <w:snapToGrid w:val="0"/>
        <w:spacing w:line="560" w:lineRule="exact"/>
        <w:ind w:firstLine="2240" w:firstLineChars="700"/>
        <w:jc w:val="both"/>
        <w:rPr>
          <w:rFonts w:hint="eastAsia" w:ascii="Times New Roman" w:hAnsi="Times New Roman" w:eastAsia="仿宋_GB2312" w:cs="仿宋_GB2312"/>
          <w:bCs/>
          <w:color w:val="000000"/>
          <w:kern w:val="2"/>
          <w:sz w:val="32"/>
          <w:szCs w:val="32"/>
          <w:highlight w:val="none"/>
        </w:rPr>
      </w:pPr>
      <w:r>
        <w:rPr>
          <w:rFonts w:hint="eastAsia" w:ascii="Times New Roman" w:hAnsi="Times New Roman" w:eastAsia="仿宋_GB2312" w:cs="仿宋_GB2312"/>
          <w:bCs/>
          <w:color w:val="000000"/>
          <w:kern w:val="2"/>
          <w:sz w:val="32"/>
          <w:szCs w:val="32"/>
          <w:highlight w:val="none"/>
        </w:rPr>
        <w:t xml:space="preserve">表2 </w:t>
      </w:r>
      <w:r>
        <w:rPr>
          <w:rFonts w:hint="eastAsia" w:eastAsia="仿宋_GB2312" w:cs="仿宋_GB2312"/>
          <w:bCs/>
          <w:color w:val="000000"/>
          <w:kern w:val="2"/>
          <w:sz w:val="32"/>
          <w:szCs w:val="32"/>
          <w:highlight w:val="none"/>
          <w:lang w:val="en-US" w:eastAsia="zh-CN"/>
        </w:rPr>
        <w:t xml:space="preserve"> </w:t>
      </w:r>
      <w:r>
        <w:rPr>
          <w:rFonts w:hint="eastAsia" w:ascii="Times New Roman" w:hAnsi="Times New Roman" w:eastAsia="仿宋_GB2312" w:cs="仿宋_GB2312"/>
          <w:bCs/>
          <w:color w:val="000000"/>
          <w:kern w:val="2"/>
          <w:sz w:val="32"/>
          <w:szCs w:val="32"/>
          <w:highlight w:val="none"/>
        </w:rPr>
        <w:t>微量元素水溶肥料检验项目</w:t>
      </w:r>
    </w:p>
    <w:tbl>
      <w:tblPr>
        <w:tblStyle w:val="2"/>
        <w:tblW w:w="84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3690"/>
        <w:gridCol w:w="37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75" w:type="dxa"/>
            <w:noWrap w:val="0"/>
            <w:vAlign w:val="center"/>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序号</w:t>
            </w:r>
          </w:p>
        </w:tc>
        <w:tc>
          <w:tcPr>
            <w:tcW w:w="3690" w:type="dxa"/>
            <w:noWrap w:val="0"/>
            <w:vAlign w:val="center"/>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检验项目</w:t>
            </w:r>
          </w:p>
        </w:tc>
        <w:tc>
          <w:tcPr>
            <w:tcW w:w="3797" w:type="dxa"/>
            <w:noWrap w:val="0"/>
            <w:vAlign w:val="center"/>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75" w:type="dxa"/>
            <w:noWrap w:val="0"/>
            <w:vAlign w:val="center"/>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1</w:t>
            </w:r>
          </w:p>
        </w:tc>
        <w:tc>
          <w:tcPr>
            <w:tcW w:w="3690" w:type="dxa"/>
            <w:noWrap w:val="0"/>
            <w:vAlign w:val="center"/>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微量元素含量</w:t>
            </w:r>
          </w:p>
        </w:tc>
        <w:tc>
          <w:tcPr>
            <w:tcW w:w="3797" w:type="dxa"/>
            <w:noWrap w:val="0"/>
            <w:vAlign w:val="center"/>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NY 1428-2010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75" w:type="dxa"/>
            <w:noWrap w:val="0"/>
            <w:vAlign w:val="center"/>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2</w:t>
            </w:r>
          </w:p>
        </w:tc>
        <w:tc>
          <w:tcPr>
            <w:tcW w:w="3690" w:type="dxa"/>
            <w:noWrap w:val="0"/>
            <w:vAlign w:val="center"/>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铜</w:t>
            </w:r>
          </w:p>
        </w:tc>
        <w:tc>
          <w:tcPr>
            <w:tcW w:w="3797" w:type="dxa"/>
            <w:noWrap w:val="0"/>
            <w:vAlign w:val="center"/>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75" w:type="dxa"/>
            <w:noWrap w:val="0"/>
            <w:vAlign w:val="center"/>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3</w:t>
            </w:r>
          </w:p>
        </w:tc>
        <w:tc>
          <w:tcPr>
            <w:tcW w:w="3690" w:type="dxa"/>
            <w:noWrap w:val="0"/>
            <w:vAlign w:val="center"/>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铁</w:t>
            </w:r>
          </w:p>
        </w:tc>
        <w:tc>
          <w:tcPr>
            <w:tcW w:w="3797" w:type="dxa"/>
            <w:noWrap w:val="0"/>
            <w:vAlign w:val="top"/>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75" w:type="dxa"/>
            <w:noWrap w:val="0"/>
            <w:vAlign w:val="center"/>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4</w:t>
            </w:r>
          </w:p>
        </w:tc>
        <w:tc>
          <w:tcPr>
            <w:tcW w:w="3690" w:type="dxa"/>
            <w:noWrap w:val="0"/>
            <w:vAlign w:val="center"/>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锰</w:t>
            </w:r>
          </w:p>
        </w:tc>
        <w:tc>
          <w:tcPr>
            <w:tcW w:w="3797" w:type="dxa"/>
            <w:noWrap w:val="0"/>
            <w:vAlign w:val="top"/>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75" w:type="dxa"/>
            <w:noWrap w:val="0"/>
            <w:vAlign w:val="center"/>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5</w:t>
            </w:r>
          </w:p>
        </w:tc>
        <w:tc>
          <w:tcPr>
            <w:tcW w:w="3690" w:type="dxa"/>
            <w:noWrap w:val="0"/>
            <w:vAlign w:val="center"/>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锌</w:t>
            </w:r>
          </w:p>
        </w:tc>
        <w:tc>
          <w:tcPr>
            <w:tcW w:w="3797" w:type="dxa"/>
            <w:noWrap w:val="0"/>
            <w:vAlign w:val="top"/>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75" w:type="dxa"/>
            <w:noWrap w:val="0"/>
            <w:vAlign w:val="center"/>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6</w:t>
            </w:r>
          </w:p>
        </w:tc>
        <w:tc>
          <w:tcPr>
            <w:tcW w:w="3690" w:type="dxa"/>
            <w:noWrap w:val="0"/>
            <w:vAlign w:val="center"/>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硼</w:t>
            </w:r>
          </w:p>
        </w:tc>
        <w:tc>
          <w:tcPr>
            <w:tcW w:w="3797" w:type="dxa"/>
            <w:noWrap w:val="0"/>
            <w:vAlign w:val="top"/>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75" w:type="dxa"/>
            <w:noWrap w:val="0"/>
            <w:vAlign w:val="center"/>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7</w:t>
            </w:r>
          </w:p>
        </w:tc>
        <w:tc>
          <w:tcPr>
            <w:tcW w:w="3690" w:type="dxa"/>
            <w:noWrap w:val="0"/>
            <w:vAlign w:val="center"/>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钼</w:t>
            </w:r>
          </w:p>
        </w:tc>
        <w:tc>
          <w:tcPr>
            <w:tcW w:w="3797" w:type="dxa"/>
            <w:noWrap w:val="0"/>
            <w:vAlign w:val="top"/>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975" w:type="dxa"/>
            <w:noWrap w:val="0"/>
            <w:vAlign w:val="center"/>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8</w:t>
            </w:r>
          </w:p>
        </w:tc>
        <w:tc>
          <w:tcPr>
            <w:tcW w:w="3690" w:type="dxa"/>
            <w:noWrap w:val="0"/>
            <w:vAlign w:val="center"/>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水不溶物含量</w:t>
            </w:r>
          </w:p>
        </w:tc>
        <w:tc>
          <w:tcPr>
            <w:tcW w:w="3797"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 xml:space="preserve">NY/T </w:t>
            </w:r>
            <w:r>
              <w:rPr>
                <w:rFonts w:hint="eastAsia" w:ascii="Times New Roman" w:hAnsi="Times New Roman" w:eastAsia="仿宋_GB2312" w:cs="Times New Roman"/>
                <w:bCs/>
                <w:color w:val="000000"/>
                <w:sz w:val="32"/>
                <w:szCs w:val="32"/>
                <w:highlight w:val="none"/>
              </w:rPr>
              <w:t>1973-2021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8462" w:type="dxa"/>
            <w:gridSpan w:val="3"/>
            <w:noWrap w:val="0"/>
            <w:vAlign w:val="center"/>
          </w:tcPr>
          <w:p>
            <w:pPr>
              <w:pageBreakBefore w:val="0"/>
              <w:kinsoku/>
              <w:wordWrap/>
              <w:overflowPunct/>
              <w:topLinePunct w:val="0"/>
              <w:bidi w:val="0"/>
              <w:adjustRightInd w:val="0"/>
              <w:spacing w:line="560" w:lineRule="exact"/>
              <w:jc w:val="left"/>
              <w:rPr>
                <w:rFonts w:hint="default" w:ascii="Times New Roman" w:hAnsi="Times New Roman" w:eastAsia="仿宋_GB2312" w:cs="Times New Roman"/>
                <w:bCs/>
                <w:color w:val="000000"/>
                <w:sz w:val="32"/>
                <w:szCs w:val="32"/>
                <w:highlight w:val="none"/>
              </w:rPr>
            </w:pPr>
            <w:r>
              <w:rPr>
                <w:rFonts w:hint="default" w:ascii="Times New Roman" w:hAnsi="Times New Roman" w:eastAsia="仿宋_GB2312" w:cs="Times New Roman"/>
                <w:bCs/>
                <w:color w:val="000000"/>
                <w:sz w:val="32"/>
                <w:szCs w:val="32"/>
                <w:highlight w:val="none"/>
              </w:rPr>
              <w:t>注：单一微量元素出实测值，不做判定。</w:t>
            </w:r>
          </w:p>
        </w:tc>
      </w:tr>
    </w:tbl>
    <w:p>
      <w:pPr>
        <w:widowControl/>
        <w:jc w:val="center"/>
        <w:rPr>
          <w:rFonts w:ascii="Times New Roman" w:hAnsi="Times New Roman"/>
          <w:color w:val="000000"/>
          <w:szCs w:val="21"/>
          <w:highlight w:val="none"/>
        </w:rPr>
      </w:pPr>
    </w:p>
    <w:p>
      <w:pPr>
        <w:pageBreakBefore w:val="0"/>
        <w:kinsoku/>
        <w:wordWrap/>
        <w:overflowPunct/>
        <w:topLinePunct w:val="0"/>
        <w:bidi w:val="0"/>
        <w:adjustRightInd w:val="0"/>
        <w:snapToGrid w:val="0"/>
        <w:spacing w:line="560" w:lineRule="exact"/>
        <w:ind w:firstLine="2240" w:firstLineChars="700"/>
        <w:jc w:val="both"/>
        <w:rPr>
          <w:rFonts w:hint="eastAsia" w:ascii="Times New Roman" w:hAnsi="Times New Roman" w:eastAsia="仿宋_GB2312" w:cs="仿宋_GB2312"/>
          <w:bCs/>
          <w:color w:val="000000"/>
          <w:kern w:val="2"/>
          <w:sz w:val="32"/>
          <w:szCs w:val="32"/>
          <w:highlight w:val="none"/>
        </w:rPr>
      </w:pPr>
      <w:r>
        <w:rPr>
          <w:rFonts w:hint="eastAsia" w:ascii="Times New Roman" w:hAnsi="Times New Roman" w:eastAsia="仿宋_GB2312" w:cs="仿宋_GB2312"/>
          <w:bCs/>
          <w:color w:val="000000"/>
          <w:kern w:val="2"/>
          <w:sz w:val="32"/>
          <w:szCs w:val="32"/>
          <w:highlight w:val="none"/>
        </w:rPr>
        <w:t xml:space="preserve">表3 </w:t>
      </w:r>
      <w:r>
        <w:rPr>
          <w:rFonts w:hint="eastAsia" w:eastAsia="仿宋_GB2312" w:cs="仿宋_GB2312"/>
          <w:bCs/>
          <w:color w:val="000000"/>
          <w:kern w:val="2"/>
          <w:sz w:val="32"/>
          <w:szCs w:val="32"/>
          <w:highlight w:val="none"/>
          <w:lang w:val="en-US" w:eastAsia="zh-CN"/>
        </w:rPr>
        <w:t xml:space="preserve"> </w:t>
      </w:r>
      <w:r>
        <w:rPr>
          <w:rFonts w:hint="eastAsia" w:ascii="Times New Roman" w:hAnsi="Times New Roman" w:eastAsia="仿宋_GB2312" w:cs="仿宋_GB2312"/>
          <w:bCs/>
          <w:color w:val="000000"/>
          <w:kern w:val="2"/>
          <w:sz w:val="32"/>
          <w:szCs w:val="32"/>
          <w:highlight w:val="none"/>
        </w:rPr>
        <w:t>含腐植酸水溶肥料检验项目</w:t>
      </w:r>
    </w:p>
    <w:tbl>
      <w:tblPr>
        <w:tblStyle w:val="2"/>
        <w:tblW w:w="8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8"/>
        <w:gridCol w:w="3773"/>
        <w:gridCol w:w="3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058"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序号</w:t>
            </w:r>
          </w:p>
        </w:tc>
        <w:tc>
          <w:tcPr>
            <w:tcW w:w="3773"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检验项目</w:t>
            </w:r>
          </w:p>
        </w:tc>
        <w:tc>
          <w:tcPr>
            <w:tcW w:w="380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058"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w:t>
            </w:r>
          </w:p>
        </w:tc>
        <w:tc>
          <w:tcPr>
            <w:tcW w:w="3773"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腐植酸含量</w:t>
            </w:r>
          </w:p>
        </w:tc>
        <w:tc>
          <w:tcPr>
            <w:tcW w:w="380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1971-2010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058"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2</w:t>
            </w:r>
          </w:p>
        </w:tc>
        <w:tc>
          <w:tcPr>
            <w:tcW w:w="3773"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大量元素含量</w:t>
            </w:r>
          </w:p>
        </w:tc>
        <w:tc>
          <w:tcPr>
            <w:tcW w:w="380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1106-2010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058"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3</w:t>
            </w:r>
          </w:p>
        </w:tc>
        <w:tc>
          <w:tcPr>
            <w:tcW w:w="3773"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总氮含量</w:t>
            </w:r>
          </w:p>
        </w:tc>
        <w:tc>
          <w:tcPr>
            <w:tcW w:w="380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058"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4</w:t>
            </w:r>
          </w:p>
        </w:tc>
        <w:tc>
          <w:tcPr>
            <w:tcW w:w="3773"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五氧化二磷含量</w:t>
            </w:r>
          </w:p>
        </w:tc>
        <w:tc>
          <w:tcPr>
            <w:tcW w:w="380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058"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5</w:t>
            </w:r>
          </w:p>
        </w:tc>
        <w:tc>
          <w:tcPr>
            <w:tcW w:w="3773"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氧化钾含量</w:t>
            </w:r>
          </w:p>
        </w:tc>
        <w:tc>
          <w:tcPr>
            <w:tcW w:w="380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058"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6</w:t>
            </w:r>
          </w:p>
        </w:tc>
        <w:tc>
          <w:tcPr>
            <w:tcW w:w="3773"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微量元素含量</w:t>
            </w:r>
          </w:p>
        </w:tc>
        <w:tc>
          <w:tcPr>
            <w:tcW w:w="380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1106-2010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058"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7</w:t>
            </w:r>
          </w:p>
        </w:tc>
        <w:tc>
          <w:tcPr>
            <w:tcW w:w="3773"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铜</w:t>
            </w:r>
          </w:p>
        </w:tc>
        <w:tc>
          <w:tcPr>
            <w:tcW w:w="380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058"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8</w:t>
            </w:r>
          </w:p>
        </w:tc>
        <w:tc>
          <w:tcPr>
            <w:tcW w:w="3773"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铁</w:t>
            </w:r>
          </w:p>
        </w:tc>
        <w:tc>
          <w:tcPr>
            <w:tcW w:w="3809" w:type="dxa"/>
            <w:noWrap w:val="0"/>
            <w:vAlign w:val="top"/>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058"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9</w:t>
            </w:r>
          </w:p>
        </w:tc>
        <w:tc>
          <w:tcPr>
            <w:tcW w:w="3773"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锰</w:t>
            </w:r>
          </w:p>
        </w:tc>
        <w:tc>
          <w:tcPr>
            <w:tcW w:w="3809" w:type="dxa"/>
            <w:noWrap w:val="0"/>
            <w:vAlign w:val="top"/>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058"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10</w:t>
            </w:r>
          </w:p>
        </w:tc>
        <w:tc>
          <w:tcPr>
            <w:tcW w:w="3773"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锌</w:t>
            </w:r>
          </w:p>
        </w:tc>
        <w:tc>
          <w:tcPr>
            <w:tcW w:w="3809" w:type="dxa"/>
            <w:noWrap w:val="0"/>
            <w:vAlign w:val="top"/>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058"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11</w:t>
            </w:r>
          </w:p>
        </w:tc>
        <w:tc>
          <w:tcPr>
            <w:tcW w:w="3773"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硼</w:t>
            </w:r>
          </w:p>
        </w:tc>
        <w:tc>
          <w:tcPr>
            <w:tcW w:w="3809" w:type="dxa"/>
            <w:noWrap w:val="0"/>
            <w:vAlign w:val="top"/>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058"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12</w:t>
            </w:r>
          </w:p>
        </w:tc>
        <w:tc>
          <w:tcPr>
            <w:tcW w:w="3773"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钼</w:t>
            </w:r>
          </w:p>
        </w:tc>
        <w:tc>
          <w:tcPr>
            <w:tcW w:w="3809" w:type="dxa"/>
            <w:noWrap w:val="0"/>
            <w:vAlign w:val="top"/>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058"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13</w:t>
            </w:r>
          </w:p>
        </w:tc>
        <w:tc>
          <w:tcPr>
            <w:tcW w:w="3773"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水不溶物含量</w:t>
            </w:r>
          </w:p>
        </w:tc>
        <w:tc>
          <w:tcPr>
            <w:tcW w:w="380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1973-2021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8640" w:type="dxa"/>
            <w:gridSpan w:val="3"/>
            <w:noWrap w:val="0"/>
            <w:vAlign w:val="center"/>
          </w:tcPr>
          <w:p>
            <w:pPr>
              <w:pageBreakBefore w:val="0"/>
              <w:kinsoku/>
              <w:wordWrap/>
              <w:overflowPunct/>
              <w:topLinePunct w:val="0"/>
              <w:bidi w:val="0"/>
              <w:adjustRightInd w:val="0"/>
              <w:spacing w:line="560" w:lineRule="exact"/>
              <w:jc w:val="left"/>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注：单一微量元素出实测值，不做判定。</w:t>
            </w:r>
          </w:p>
        </w:tc>
      </w:tr>
    </w:tbl>
    <w:p>
      <w:pPr>
        <w:widowControl/>
        <w:jc w:val="center"/>
        <w:rPr>
          <w:rFonts w:ascii="Times New Roman" w:hAnsi="Times New Roman"/>
          <w:color w:val="000000"/>
          <w:szCs w:val="21"/>
          <w:highlight w:val="none"/>
        </w:rPr>
      </w:pPr>
    </w:p>
    <w:p>
      <w:pPr>
        <w:pageBreakBefore w:val="0"/>
        <w:kinsoku/>
        <w:wordWrap/>
        <w:overflowPunct/>
        <w:topLinePunct w:val="0"/>
        <w:bidi w:val="0"/>
        <w:adjustRightInd w:val="0"/>
        <w:snapToGrid w:val="0"/>
        <w:spacing w:line="560" w:lineRule="exact"/>
        <w:ind w:firstLine="2240" w:firstLineChars="700"/>
        <w:jc w:val="both"/>
        <w:rPr>
          <w:rFonts w:hint="eastAsia" w:ascii="Times New Roman" w:hAnsi="Times New Roman" w:eastAsia="仿宋_GB2312" w:cs="仿宋_GB2312"/>
          <w:bCs/>
          <w:color w:val="000000"/>
          <w:kern w:val="2"/>
          <w:sz w:val="32"/>
          <w:szCs w:val="32"/>
          <w:highlight w:val="none"/>
        </w:rPr>
      </w:pPr>
      <w:r>
        <w:rPr>
          <w:rFonts w:hint="eastAsia" w:ascii="Times New Roman" w:hAnsi="Times New Roman" w:eastAsia="仿宋_GB2312" w:cs="仿宋_GB2312"/>
          <w:bCs/>
          <w:color w:val="000000"/>
          <w:kern w:val="2"/>
          <w:sz w:val="32"/>
          <w:szCs w:val="32"/>
          <w:highlight w:val="none"/>
        </w:rPr>
        <w:t>表4</w:t>
      </w:r>
      <w:r>
        <w:rPr>
          <w:rFonts w:hint="eastAsia" w:eastAsia="仿宋_GB2312" w:cs="仿宋_GB2312"/>
          <w:bCs/>
          <w:color w:val="000000"/>
          <w:kern w:val="2"/>
          <w:sz w:val="32"/>
          <w:szCs w:val="32"/>
          <w:highlight w:val="none"/>
          <w:lang w:val="en-US" w:eastAsia="zh-CN"/>
        </w:rPr>
        <w:t xml:space="preserve">  </w:t>
      </w:r>
      <w:r>
        <w:rPr>
          <w:rFonts w:hint="eastAsia" w:ascii="Times New Roman" w:hAnsi="Times New Roman" w:eastAsia="仿宋_GB2312" w:cs="仿宋_GB2312"/>
          <w:bCs/>
          <w:color w:val="000000"/>
          <w:kern w:val="2"/>
          <w:sz w:val="32"/>
          <w:szCs w:val="32"/>
          <w:highlight w:val="none"/>
        </w:rPr>
        <w:t>中量元素水溶肥料检验项目</w:t>
      </w:r>
    </w:p>
    <w:tbl>
      <w:tblPr>
        <w:tblStyle w:val="2"/>
        <w:tblW w:w="8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3846"/>
        <w:gridCol w:w="3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15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序号</w:t>
            </w:r>
          </w:p>
        </w:tc>
        <w:tc>
          <w:tcPr>
            <w:tcW w:w="384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检验项目</w:t>
            </w:r>
          </w:p>
        </w:tc>
        <w:tc>
          <w:tcPr>
            <w:tcW w:w="3777"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15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w:t>
            </w:r>
          </w:p>
        </w:tc>
        <w:tc>
          <w:tcPr>
            <w:tcW w:w="384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中量元素含量</w:t>
            </w:r>
          </w:p>
        </w:tc>
        <w:tc>
          <w:tcPr>
            <w:tcW w:w="3777"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 2266-2012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15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2</w:t>
            </w:r>
          </w:p>
        </w:tc>
        <w:tc>
          <w:tcPr>
            <w:tcW w:w="384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钙</w:t>
            </w:r>
          </w:p>
        </w:tc>
        <w:tc>
          <w:tcPr>
            <w:tcW w:w="3777"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w:t>
            </w:r>
            <w:r>
              <w:rPr>
                <w:rFonts w:hint="eastAsia" w:eastAsia="仿宋_GB2312" w:cs="Times New Roman"/>
                <w:bCs/>
                <w:color w:val="000000"/>
                <w:sz w:val="32"/>
                <w:szCs w:val="32"/>
                <w:highlight w:val="none"/>
                <w:lang w:val="en-US" w:eastAsia="zh-CN"/>
              </w:rPr>
              <w:t xml:space="preserve"> </w:t>
            </w:r>
            <w:r>
              <w:rPr>
                <w:rFonts w:hint="eastAsia" w:ascii="Times New Roman" w:hAnsi="Times New Roman" w:eastAsia="仿宋_GB2312" w:cs="Times New Roman"/>
                <w:bCs/>
                <w:color w:val="000000"/>
                <w:sz w:val="32"/>
                <w:szCs w:val="32"/>
                <w:highlight w:val="none"/>
              </w:rPr>
              <w:t>1117-2010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15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3</w:t>
            </w:r>
          </w:p>
        </w:tc>
        <w:tc>
          <w:tcPr>
            <w:tcW w:w="384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镁</w:t>
            </w:r>
          </w:p>
        </w:tc>
        <w:tc>
          <w:tcPr>
            <w:tcW w:w="3777"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w:t>
            </w:r>
            <w:r>
              <w:rPr>
                <w:rFonts w:hint="eastAsia" w:eastAsia="仿宋_GB2312" w:cs="Times New Roman"/>
                <w:bCs/>
                <w:color w:val="000000"/>
                <w:sz w:val="32"/>
                <w:szCs w:val="32"/>
                <w:highlight w:val="none"/>
                <w:lang w:val="en-US" w:eastAsia="zh-CN"/>
              </w:rPr>
              <w:t xml:space="preserve"> </w:t>
            </w:r>
            <w:r>
              <w:rPr>
                <w:rFonts w:hint="eastAsia" w:ascii="Times New Roman" w:hAnsi="Times New Roman" w:eastAsia="仿宋_GB2312" w:cs="Times New Roman"/>
                <w:bCs/>
                <w:color w:val="000000"/>
                <w:sz w:val="32"/>
                <w:szCs w:val="32"/>
                <w:highlight w:val="none"/>
              </w:rPr>
              <w:t>1117-2010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15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4</w:t>
            </w:r>
          </w:p>
        </w:tc>
        <w:tc>
          <w:tcPr>
            <w:tcW w:w="384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水不溶物含量</w:t>
            </w:r>
          </w:p>
        </w:tc>
        <w:tc>
          <w:tcPr>
            <w:tcW w:w="3777"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1973-2021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8782" w:type="dxa"/>
            <w:gridSpan w:val="3"/>
            <w:noWrap w:val="0"/>
            <w:vAlign w:val="center"/>
          </w:tcPr>
          <w:p>
            <w:pPr>
              <w:pageBreakBefore w:val="0"/>
              <w:kinsoku/>
              <w:wordWrap/>
              <w:overflowPunct/>
              <w:topLinePunct w:val="0"/>
              <w:bidi w:val="0"/>
              <w:adjustRightInd w:val="0"/>
              <w:spacing w:line="560" w:lineRule="exact"/>
              <w:jc w:val="left"/>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注：单一中量元素出实测值，不做判定。</w:t>
            </w:r>
          </w:p>
        </w:tc>
      </w:tr>
    </w:tbl>
    <w:p>
      <w:pPr>
        <w:widowControl/>
        <w:jc w:val="center"/>
        <w:rPr>
          <w:rFonts w:ascii="Times New Roman" w:hAnsi="Times New Roman"/>
          <w:color w:val="000000"/>
          <w:szCs w:val="21"/>
          <w:highlight w:val="none"/>
        </w:rPr>
      </w:pPr>
    </w:p>
    <w:p>
      <w:pPr>
        <w:pageBreakBefore w:val="0"/>
        <w:kinsoku/>
        <w:wordWrap/>
        <w:overflowPunct/>
        <w:topLinePunct w:val="0"/>
        <w:bidi w:val="0"/>
        <w:adjustRightInd w:val="0"/>
        <w:snapToGrid w:val="0"/>
        <w:spacing w:line="560" w:lineRule="exact"/>
        <w:ind w:firstLine="2240" w:firstLineChars="700"/>
        <w:jc w:val="both"/>
        <w:rPr>
          <w:rFonts w:hint="eastAsia" w:ascii="Times New Roman" w:hAnsi="Times New Roman" w:eastAsia="仿宋_GB2312" w:cs="仿宋_GB2312"/>
          <w:bCs/>
          <w:color w:val="000000"/>
          <w:kern w:val="2"/>
          <w:sz w:val="32"/>
          <w:szCs w:val="32"/>
          <w:highlight w:val="none"/>
        </w:rPr>
      </w:pPr>
    </w:p>
    <w:p>
      <w:pPr>
        <w:pageBreakBefore w:val="0"/>
        <w:kinsoku/>
        <w:wordWrap/>
        <w:overflowPunct/>
        <w:topLinePunct w:val="0"/>
        <w:bidi w:val="0"/>
        <w:adjustRightInd w:val="0"/>
        <w:snapToGrid w:val="0"/>
        <w:spacing w:line="560" w:lineRule="exact"/>
        <w:ind w:firstLine="2240" w:firstLineChars="700"/>
        <w:jc w:val="both"/>
        <w:rPr>
          <w:rFonts w:hint="eastAsia" w:ascii="Times New Roman" w:hAnsi="Times New Roman" w:eastAsia="仿宋_GB2312" w:cs="仿宋_GB2312"/>
          <w:bCs/>
          <w:color w:val="000000"/>
          <w:kern w:val="2"/>
          <w:sz w:val="32"/>
          <w:szCs w:val="32"/>
          <w:highlight w:val="none"/>
        </w:rPr>
      </w:pPr>
      <w:r>
        <w:rPr>
          <w:rFonts w:hint="eastAsia" w:ascii="Times New Roman" w:hAnsi="Times New Roman" w:eastAsia="仿宋_GB2312" w:cs="仿宋_GB2312"/>
          <w:bCs/>
          <w:color w:val="000000"/>
          <w:kern w:val="2"/>
          <w:sz w:val="32"/>
          <w:szCs w:val="32"/>
          <w:highlight w:val="none"/>
        </w:rPr>
        <w:t xml:space="preserve">表5 </w:t>
      </w:r>
      <w:r>
        <w:rPr>
          <w:rFonts w:hint="eastAsia" w:eastAsia="仿宋_GB2312" w:cs="仿宋_GB2312"/>
          <w:bCs/>
          <w:color w:val="000000"/>
          <w:kern w:val="2"/>
          <w:sz w:val="32"/>
          <w:szCs w:val="32"/>
          <w:highlight w:val="none"/>
          <w:lang w:val="en-US" w:eastAsia="zh-CN"/>
        </w:rPr>
        <w:t xml:space="preserve">  </w:t>
      </w:r>
      <w:r>
        <w:rPr>
          <w:rFonts w:hint="eastAsia" w:ascii="Times New Roman" w:hAnsi="Times New Roman" w:eastAsia="仿宋_GB2312" w:cs="仿宋_GB2312"/>
          <w:bCs/>
          <w:color w:val="000000"/>
          <w:kern w:val="2"/>
          <w:sz w:val="32"/>
          <w:szCs w:val="32"/>
          <w:highlight w:val="none"/>
        </w:rPr>
        <w:t>含氨基酸水溶肥料检验项目</w:t>
      </w:r>
    </w:p>
    <w:tbl>
      <w:tblPr>
        <w:tblStyle w:val="2"/>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3849"/>
        <w:gridCol w:w="3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blHeader/>
          <w:jc w:val="center"/>
        </w:trPr>
        <w:tc>
          <w:tcPr>
            <w:tcW w:w="1185"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序号</w:t>
            </w:r>
          </w:p>
        </w:tc>
        <w:tc>
          <w:tcPr>
            <w:tcW w:w="384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检验项目</w:t>
            </w:r>
          </w:p>
        </w:tc>
        <w:tc>
          <w:tcPr>
            <w:tcW w:w="3784"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blHeader/>
          <w:jc w:val="center"/>
        </w:trPr>
        <w:tc>
          <w:tcPr>
            <w:tcW w:w="1185"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w:t>
            </w:r>
          </w:p>
        </w:tc>
        <w:tc>
          <w:tcPr>
            <w:tcW w:w="384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游离氨基酸含量</w:t>
            </w:r>
          </w:p>
        </w:tc>
        <w:tc>
          <w:tcPr>
            <w:tcW w:w="3784"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1975-2010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blHeader/>
          <w:jc w:val="center"/>
        </w:trPr>
        <w:tc>
          <w:tcPr>
            <w:tcW w:w="1185"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2</w:t>
            </w:r>
          </w:p>
        </w:tc>
        <w:tc>
          <w:tcPr>
            <w:tcW w:w="384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中量元素含量</w:t>
            </w:r>
          </w:p>
        </w:tc>
        <w:tc>
          <w:tcPr>
            <w:tcW w:w="3784"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 1429-2010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8" w:hRule="atLeast"/>
          <w:tblHeader/>
          <w:jc w:val="center"/>
        </w:trPr>
        <w:tc>
          <w:tcPr>
            <w:tcW w:w="1185"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3</w:t>
            </w:r>
          </w:p>
        </w:tc>
        <w:tc>
          <w:tcPr>
            <w:tcW w:w="384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钙</w:t>
            </w:r>
          </w:p>
        </w:tc>
        <w:tc>
          <w:tcPr>
            <w:tcW w:w="3784"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w:t>
            </w:r>
            <w:r>
              <w:rPr>
                <w:rFonts w:hint="eastAsia" w:eastAsia="仿宋_GB2312" w:cs="Times New Roman"/>
                <w:bCs/>
                <w:color w:val="000000"/>
                <w:sz w:val="32"/>
                <w:szCs w:val="32"/>
                <w:highlight w:val="none"/>
                <w:lang w:val="en-US" w:eastAsia="zh-CN"/>
              </w:rPr>
              <w:t xml:space="preserve"> </w:t>
            </w:r>
            <w:r>
              <w:rPr>
                <w:rFonts w:hint="eastAsia" w:ascii="Times New Roman" w:hAnsi="Times New Roman" w:eastAsia="仿宋_GB2312" w:cs="Times New Roman"/>
                <w:bCs/>
                <w:color w:val="000000"/>
                <w:sz w:val="32"/>
                <w:szCs w:val="32"/>
                <w:highlight w:val="none"/>
              </w:rPr>
              <w:t>1117-2010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blHeader/>
          <w:jc w:val="center"/>
        </w:trPr>
        <w:tc>
          <w:tcPr>
            <w:tcW w:w="1185"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4</w:t>
            </w:r>
          </w:p>
        </w:tc>
        <w:tc>
          <w:tcPr>
            <w:tcW w:w="384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镁</w:t>
            </w:r>
          </w:p>
        </w:tc>
        <w:tc>
          <w:tcPr>
            <w:tcW w:w="3784"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w:t>
            </w:r>
            <w:r>
              <w:rPr>
                <w:rFonts w:hint="eastAsia" w:eastAsia="仿宋_GB2312" w:cs="Times New Roman"/>
                <w:bCs/>
                <w:color w:val="000000"/>
                <w:sz w:val="32"/>
                <w:szCs w:val="32"/>
                <w:highlight w:val="none"/>
                <w:lang w:val="en-US" w:eastAsia="zh-CN"/>
              </w:rPr>
              <w:t xml:space="preserve"> </w:t>
            </w:r>
            <w:r>
              <w:rPr>
                <w:rFonts w:hint="eastAsia" w:ascii="Times New Roman" w:hAnsi="Times New Roman" w:eastAsia="仿宋_GB2312" w:cs="Times New Roman"/>
                <w:bCs/>
                <w:color w:val="000000"/>
                <w:sz w:val="32"/>
                <w:szCs w:val="32"/>
                <w:highlight w:val="none"/>
              </w:rPr>
              <w:t>1117-2010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blHeader/>
          <w:jc w:val="center"/>
        </w:trPr>
        <w:tc>
          <w:tcPr>
            <w:tcW w:w="1185"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5</w:t>
            </w:r>
          </w:p>
        </w:tc>
        <w:tc>
          <w:tcPr>
            <w:tcW w:w="384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微量元素含量</w:t>
            </w:r>
          </w:p>
        </w:tc>
        <w:tc>
          <w:tcPr>
            <w:tcW w:w="3784"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 1429-2010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blHeader/>
          <w:jc w:val="center"/>
        </w:trPr>
        <w:tc>
          <w:tcPr>
            <w:tcW w:w="1185"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6</w:t>
            </w:r>
          </w:p>
        </w:tc>
        <w:tc>
          <w:tcPr>
            <w:tcW w:w="384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铜</w:t>
            </w:r>
          </w:p>
        </w:tc>
        <w:tc>
          <w:tcPr>
            <w:tcW w:w="3784"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8" w:hRule="atLeast"/>
          <w:tblHeader/>
          <w:jc w:val="center"/>
        </w:trPr>
        <w:tc>
          <w:tcPr>
            <w:tcW w:w="1185"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7</w:t>
            </w:r>
          </w:p>
        </w:tc>
        <w:tc>
          <w:tcPr>
            <w:tcW w:w="384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铁</w:t>
            </w:r>
          </w:p>
        </w:tc>
        <w:tc>
          <w:tcPr>
            <w:tcW w:w="3784" w:type="dxa"/>
            <w:noWrap w:val="0"/>
            <w:vAlign w:val="top"/>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blHeader/>
          <w:jc w:val="center"/>
        </w:trPr>
        <w:tc>
          <w:tcPr>
            <w:tcW w:w="1185"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8</w:t>
            </w:r>
          </w:p>
        </w:tc>
        <w:tc>
          <w:tcPr>
            <w:tcW w:w="384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锰</w:t>
            </w:r>
          </w:p>
        </w:tc>
        <w:tc>
          <w:tcPr>
            <w:tcW w:w="3784" w:type="dxa"/>
            <w:noWrap w:val="0"/>
            <w:vAlign w:val="top"/>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blHeader/>
          <w:jc w:val="center"/>
        </w:trPr>
        <w:tc>
          <w:tcPr>
            <w:tcW w:w="1185"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9</w:t>
            </w:r>
          </w:p>
        </w:tc>
        <w:tc>
          <w:tcPr>
            <w:tcW w:w="384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锌</w:t>
            </w:r>
          </w:p>
        </w:tc>
        <w:tc>
          <w:tcPr>
            <w:tcW w:w="3784" w:type="dxa"/>
            <w:noWrap w:val="0"/>
            <w:vAlign w:val="top"/>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blHeader/>
          <w:jc w:val="center"/>
        </w:trPr>
        <w:tc>
          <w:tcPr>
            <w:tcW w:w="1185"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10</w:t>
            </w:r>
          </w:p>
        </w:tc>
        <w:tc>
          <w:tcPr>
            <w:tcW w:w="384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硼</w:t>
            </w:r>
          </w:p>
        </w:tc>
        <w:tc>
          <w:tcPr>
            <w:tcW w:w="3784" w:type="dxa"/>
            <w:noWrap w:val="0"/>
            <w:vAlign w:val="top"/>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788" w:hRule="atLeast"/>
          <w:tblHeader/>
          <w:jc w:val="center"/>
        </w:trPr>
        <w:tc>
          <w:tcPr>
            <w:tcW w:w="1185"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11</w:t>
            </w:r>
          </w:p>
        </w:tc>
        <w:tc>
          <w:tcPr>
            <w:tcW w:w="384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钼</w:t>
            </w:r>
          </w:p>
        </w:tc>
        <w:tc>
          <w:tcPr>
            <w:tcW w:w="3784" w:type="dxa"/>
            <w:noWrap w:val="0"/>
            <w:vAlign w:val="top"/>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8" w:hRule="atLeast"/>
          <w:tblHeader/>
          <w:jc w:val="center"/>
        </w:trPr>
        <w:tc>
          <w:tcPr>
            <w:tcW w:w="1185"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12</w:t>
            </w:r>
          </w:p>
        </w:tc>
        <w:tc>
          <w:tcPr>
            <w:tcW w:w="384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水不溶物含量</w:t>
            </w:r>
          </w:p>
        </w:tc>
        <w:tc>
          <w:tcPr>
            <w:tcW w:w="3784"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1973-2021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7" w:hRule="atLeast"/>
          <w:tblHeader/>
          <w:jc w:val="center"/>
        </w:trPr>
        <w:tc>
          <w:tcPr>
            <w:tcW w:w="8818" w:type="dxa"/>
            <w:gridSpan w:val="3"/>
            <w:noWrap w:val="0"/>
            <w:vAlign w:val="center"/>
          </w:tcPr>
          <w:p>
            <w:pPr>
              <w:pageBreakBefore w:val="0"/>
              <w:kinsoku/>
              <w:wordWrap/>
              <w:overflowPunct/>
              <w:topLinePunct w:val="0"/>
              <w:bidi w:val="0"/>
              <w:adjustRightInd w:val="0"/>
              <w:spacing w:line="560" w:lineRule="exact"/>
              <w:jc w:val="left"/>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注：单一中、微量元素出实测值，不做判定。</w:t>
            </w:r>
          </w:p>
        </w:tc>
      </w:tr>
    </w:tbl>
    <w:p>
      <w:pPr>
        <w:widowControl/>
        <w:jc w:val="center"/>
        <w:rPr>
          <w:rFonts w:ascii="Times New Roman" w:hAnsi="Times New Roman"/>
          <w:color w:val="000000"/>
          <w:szCs w:val="21"/>
          <w:highlight w:val="none"/>
        </w:rPr>
      </w:pPr>
    </w:p>
    <w:p>
      <w:pPr>
        <w:pageBreakBefore w:val="0"/>
        <w:kinsoku/>
        <w:wordWrap/>
        <w:overflowPunct/>
        <w:topLinePunct w:val="0"/>
        <w:bidi w:val="0"/>
        <w:adjustRightInd w:val="0"/>
        <w:snapToGrid w:val="0"/>
        <w:spacing w:line="560" w:lineRule="exact"/>
        <w:ind w:firstLine="2240" w:firstLineChars="700"/>
        <w:jc w:val="both"/>
        <w:rPr>
          <w:rFonts w:hint="eastAsia" w:ascii="Times New Roman" w:hAnsi="Times New Roman" w:eastAsia="仿宋_GB2312" w:cs="仿宋_GB2312"/>
          <w:bCs/>
          <w:color w:val="000000"/>
          <w:kern w:val="2"/>
          <w:sz w:val="32"/>
          <w:szCs w:val="32"/>
          <w:highlight w:val="none"/>
        </w:rPr>
      </w:pPr>
      <w:r>
        <w:rPr>
          <w:rFonts w:hint="eastAsia" w:ascii="Times New Roman" w:hAnsi="Times New Roman" w:eastAsia="仿宋_GB2312" w:cs="仿宋_GB2312"/>
          <w:bCs/>
          <w:color w:val="000000"/>
          <w:kern w:val="2"/>
          <w:sz w:val="32"/>
          <w:szCs w:val="32"/>
          <w:highlight w:val="none"/>
        </w:rPr>
        <w:t xml:space="preserve">表6 </w:t>
      </w:r>
      <w:r>
        <w:rPr>
          <w:rFonts w:hint="eastAsia" w:eastAsia="仿宋_GB2312" w:cs="仿宋_GB2312"/>
          <w:bCs/>
          <w:color w:val="000000"/>
          <w:kern w:val="2"/>
          <w:sz w:val="32"/>
          <w:szCs w:val="32"/>
          <w:highlight w:val="none"/>
          <w:lang w:val="en-US" w:eastAsia="zh-CN"/>
        </w:rPr>
        <w:t xml:space="preserve">  </w:t>
      </w:r>
      <w:r>
        <w:rPr>
          <w:rFonts w:hint="eastAsia" w:ascii="Times New Roman" w:hAnsi="Times New Roman" w:eastAsia="仿宋_GB2312" w:cs="仿宋_GB2312"/>
          <w:bCs/>
          <w:color w:val="000000"/>
          <w:kern w:val="2"/>
          <w:sz w:val="32"/>
          <w:szCs w:val="32"/>
          <w:highlight w:val="none"/>
        </w:rPr>
        <w:t>复合微生物肥料检验项目</w:t>
      </w:r>
    </w:p>
    <w:tbl>
      <w:tblPr>
        <w:tblStyle w:val="2"/>
        <w:tblW w:w="8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5"/>
        <w:gridCol w:w="3842"/>
        <w:gridCol w:w="37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185"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序号</w:t>
            </w:r>
          </w:p>
        </w:tc>
        <w:tc>
          <w:tcPr>
            <w:tcW w:w="3842"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检验项目</w:t>
            </w:r>
          </w:p>
        </w:tc>
        <w:tc>
          <w:tcPr>
            <w:tcW w:w="3777"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185"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w:t>
            </w:r>
          </w:p>
        </w:tc>
        <w:tc>
          <w:tcPr>
            <w:tcW w:w="3842" w:type="dxa"/>
            <w:noWrap w:val="0"/>
            <w:vAlign w:val="bottom"/>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有效活菌数（cfu）</w:t>
            </w:r>
          </w:p>
        </w:tc>
        <w:tc>
          <w:tcPr>
            <w:tcW w:w="3777"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2321-2013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185"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2</w:t>
            </w:r>
          </w:p>
        </w:tc>
        <w:tc>
          <w:tcPr>
            <w:tcW w:w="3842" w:type="dxa"/>
            <w:noWrap w:val="0"/>
            <w:vAlign w:val="bottom"/>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总养分（N+P</w:t>
            </w:r>
            <w:r>
              <w:rPr>
                <w:rFonts w:hint="eastAsia" w:ascii="Times New Roman" w:hAnsi="Times New Roman" w:eastAsia="仿宋_GB2312" w:cs="Times New Roman"/>
                <w:bCs/>
                <w:color w:val="000000"/>
                <w:sz w:val="32"/>
                <w:szCs w:val="32"/>
                <w:highlight w:val="none"/>
                <w:vertAlign w:val="subscript"/>
              </w:rPr>
              <w:t>2</w:t>
            </w:r>
            <w:r>
              <w:rPr>
                <w:rFonts w:hint="eastAsia" w:ascii="Times New Roman" w:hAnsi="Times New Roman" w:eastAsia="仿宋_GB2312" w:cs="Times New Roman"/>
                <w:bCs/>
                <w:color w:val="000000"/>
                <w:sz w:val="32"/>
                <w:szCs w:val="32"/>
                <w:highlight w:val="none"/>
              </w:rPr>
              <w:t>O</w:t>
            </w:r>
            <w:r>
              <w:rPr>
                <w:rFonts w:hint="eastAsia" w:ascii="Times New Roman" w:hAnsi="Times New Roman" w:eastAsia="仿宋_GB2312" w:cs="Times New Roman"/>
                <w:bCs/>
                <w:color w:val="000000"/>
                <w:sz w:val="32"/>
                <w:szCs w:val="32"/>
                <w:highlight w:val="none"/>
                <w:vertAlign w:val="subscript"/>
              </w:rPr>
              <w:t>5</w:t>
            </w:r>
            <w:r>
              <w:rPr>
                <w:rFonts w:hint="eastAsia" w:ascii="Times New Roman" w:hAnsi="Times New Roman" w:eastAsia="仿宋_GB2312" w:cs="Times New Roman"/>
                <w:bCs/>
                <w:color w:val="000000"/>
                <w:sz w:val="32"/>
                <w:szCs w:val="32"/>
                <w:highlight w:val="none"/>
              </w:rPr>
              <w:t>+K</w:t>
            </w:r>
            <w:r>
              <w:rPr>
                <w:rFonts w:hint="eastAsia" w:ascii="Times New Roman" w:hAnsi="Times New Roman" w:eastAsia="仿宋_GB2312" w:cs="Times New Roman"/>
                <w:bCs/>
                <w:color w:val="000000"/>
                <w:sz w:val="32"/>
                <w:szCs w:val="32"/>
                <w:highlight w:val="none"/>
                <w:vertAlign w:val="subscript"/>
              </w:rPr>
              <w:t>2</w:t>
            </w:r>
            <w:r>
              <w:rPr>
                <w:rFonts w:hint="eastAsia" w:ascii="Times New Roman" w:hAnsi="Times New Roman" w:eastAsia="仿宋_GB2312" w:cs="Times New Roman"/>
                <w:bCs/>
                <w:color w:val="000000"/>
                <w:sz w:val="32"/>
                <w:szCs w:val="32"/>
                <w:highlight w:val="none"/>
              </w:rPr>
              <w:t>O）</w:t>
            </w:r>
          </w:p>
        </w:tc>
        <w:tc>
          <w:tcPr>
            <w:tcW w:w="3777"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798-2015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7" w:hRule="atLeast"/>
          <w:tblHeader/>
          <w:jc w:val="center"/>
        </w:trPr>
        <w:tc>
          <w:tcPr>
            <w:tcW w:w="1185"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3</w:t>
            </w:r>
          </w:p>
        </w:tc>
        <w:tc>
          <w:tcPr>
            <w:tcW w:w="3842" w:type="dxa"/>
            <w:noWrap w:val="0"/>
            <w:vAlign w:val="bottom"/>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有机质（以干基计）</w:t>
            </w:r>
          </w:p>
        </w:tc>
        <w:tc>
          <w:tcPr>
            <w:tcW w:w="3777"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NY/Y 525-2021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185"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4</w:t>
            </w:r>
          </w:p>
        </w:tc>
        <w:tc>
          <w:tcPr>
            <w:tcW w:w="3842" w:type="dxa"/>
            <w:noWrap w:val="0"/>
            <w:vAlign w:val="bottom"/>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粪大肠菌群数</w:t>
            </w:r>
          </w:p>
        </w:tc>
        <w:tc>
          <w:tcPr>
            <w:tcW w:w="3777"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w:t>
            </w:r>
            <w:r>
              <w:rPr>
                <w:rFonts w:hint="eastAsia" w:eastAsia="仿宋_GB2312" w:cs="Times New Roman"/>
                <w:bCs/>
                <w:color w:val="000000"/>
                <w:sz w:val="32"/>
                <w:szCs w:val="32"/>
                <w:highlight w:val="none"/>
                <w:lang w:val="en-US" w:eastAsia="zh-CN"/>
              </w:rPr>
              <w:t xml:space="preserve"> </w:t>
            </w:r>
            <w:r>
              <w:rPr>
                <w:rFonts w:hint="eastAsia" w:ascii="Times New Roman" w:hAnsi="Times New Roman" w:eastAsia="仿宋_GB2312" w:cs="Times New Roman"/>
                <w:bCs/>
                <w:color w:val="000000"/>
                <w:sz w:val="32"/>
                <w:szCs w:val="32"/>
                <w:highlight w:val="none"/>
              </w:rPr>
              <w:t>19524.1-2004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tblHeader/>
          <w:jc w:val="center"/>
        </w:trPr>
        <w:tc>
          <w:tcPr>
            <w:tcW w:w="1185"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5</w:t>
            </w:r>
          </w:p>
        </w:tc>
        <w:tc>
          <w:tcPr>
            <w:tcW w:w="3842" w:type="dxa"/>
            <w:noWrap w:val="0"/>
            <w:vAlign w:val="bottom"/>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蛔虫卵死亡率</w:t>
            </w:r>
          </w:p>
        </w:tc>
        <w:tc>
          <w:tcPr>
            <w:tcW w:w="3777"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w:t>
            </w:r>
            <w:r>
              <w:rPr>
                <w:rFonts w:hint="eastAsia" w:eastAsia="仿宋_GB2312" w:cs="Times New Roman"/>
                <w:bCs/>
                <w:color w:val="000000"/>
                <w:sz w:val="32"/>
                <w:szCs w:val="32"/>
                <w:highlight w:val="none"/>
                <w:lang w:val="en-US" w:eastAsia="zh-CN"/>
              </w:rPr>
              <w:t xml:space="preserve"> </w:t>
            </w:r>
            <w:r>
              <w:rPr>
                <w:rFonts w:hint="eastAsia" w:ascii="Times New Roman" w:hAnsi="Times New Roman" w:eastAsia="仿宋_GB2312" w:cs="Times New Roman"/>
                <w:bCs/>
                <w:color w:val="000000"/>
                <w:sz w:val="32"/>
                <w:szCs w:val="32"/>
                <w:highlight w:val="none"/>
              </w:rPr>
              <w:t>19524.2-2004</w:t>
            </w:r>
          </w:p>
        </w:tc>
      </w:tr>
    </w:tbl>
    <w:p>
      <w:pPr>
        <w:widowControl/>
        <w:jc w:val="center"/>
        <w:rPr>
          <w:rFonts w:ascii="Times New Roman" w:hAnsi="Times New Roman"/>
          <w:color w:val="000000"/>
          <w:szCs w:val="21"/>
          <w:highlight w:val="none"/>
        </w:rPr>
      </w:pPr>
    </w:p>
    <w:p>
      <w:pPr>
        <w:pageBreakBefore w:val="0"/>
        <w:kinsoku/>
        <w:wordWrap/>
        <w:overflowPunct/>
        <w:topLinePunct w:val="0"/>
        <w:bidi w:val="0"/>
        <w:adjustRightInd w:val="0"/>
        <w:snapToGrid w:val="0"/>
        <w:spacing w:line="560" w:lineRule="exact"/>
        <w:ind w:firstLine="3200" w:firstLineChars="1000"/>
        <w:jc w:val="both"/>
        <w:rPr>
          <w:rFonts w:hint="eastAsia" w:ascii="Times New Roman" w:hAnsi="Times New Roman" w:eastAsia="仿宋_GB2312" w:cs="仿宋_GB2312"/>
          <w:bCs/>
          <w:color w:val="000000"/>
          <w:kern w:val="2"/>
          <w:sz w:val="32"/>
          <w:szCs w:val="32"/>
          <w:highlight w:val="none"/>
        </w:rPr>
      </w:pPr>
      <w:r>
        <w:rPr>
          <w:rFonts w:hint="eastAsia" w:ascii="Times New Roman" w:hAnsi="Times New Roman" w:eastAsia="仿宋_GB2312" w:cs="仿宋_GB2312"/>
          <w:bCs/>
          <w:color w:val="000000"/>
          <w:kern w:val="2"/>
          <w:sz w:val="32"/>
          <w:szCs w:val="32"/>
          <w:highlight w:val="none"/>
        </w:rPr>
        <w:t>表7</w:t>
      </w:r>
      <w:r>
        <w:rPr>
          <w:rFonts w:hint="eastAsia" w:eastAsia="仿宋_GB2312" w:cs="仿宋_GB2312"/>
          <w:bCs/>
          <w:color w:val="000000"/>
          <w:kern w:val="2"/>
          <w:sz w:val="32"/>
          <w:szCs w:val="32"/>
          <w:highlight w:val="none"/>
          <w:lang w:val="en-US" w:eastAsia="zh-CN"/>
        </w:rPr>
        <w:t xml:space="preserve">  </w:t>
      </w:r>
      <w:r>
        <w:rPr>
          <w:rFonts w:hint="eastAsia" w:ascii="Times New Roman" w:hAnsi="Times New Roman" w:eastAsia="仿宋_GB2312" w:cs="仿宋_GB2312"/>
          <w:bCs/>
          <w:color w:val="000000"/>
          <w:kern w:val="2"/>
          <w:sz w:val="32"/>
          <w:szCs w:val="32"/>
          <w:highlight w:val="none"/>
        </w:rPr>
        <w:t>有机肥料</w:t>
      </w:r>
    </w:p>
    <w:tbl>
      <w:tblPr>
        <w:tblStyle w:val="2"/>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4339"/>
        <w:gridCol w:w="3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序号</w:t>
            </w:r>
          </w:p>
        </w:tc>
        <w:tc>
          <w:tcPr>
            <w:tcW w:w="433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检验项目</w:t>
            </w:r>
          </w:p>
        </w:tc>
        <w:tc>
          <w:tcPr>
            <w:tcW w:w="3241"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w:t>
            </w:r>
          </w:p>
        </w:tc>
        <w:tc>
          <w:tcPr>
            <w:tcW w:w="433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总养分的质量分数（以烘干基计）</w:t>
            </w:r>
          </w:p>
        </w:tc>
        <w:tc>
          <w:tcPr>
            <w:tcW w:w="3241"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525—2021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2</w:t>
            </w:r>
          </w:p>
        </w:tc>
        <w:tc>
          <w:tcPr>
            <w:tcW w:w="433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总氮（N）</w:t>
            </w:r>
          </w:p>
        </w:tc>
        <w:tc>
          <w:tcPr>
            <w:tcW w:w="3241" w:type="dxa"/>
            <w:noWrap w:val="0"/>
            <w:vAlign w:val="top"/>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525—2021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3</w:t>
            </w:r>
          </w:p>
        </w:tc>
        <w:tc>
          <w:tcPr>
            <w:tcW w:w="433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总磷（P</w:t>
            </w:r>
            <w:r>
              <w:rPr>
                <w:rFonts w:hint="eastAsia" w:ascii="Times New Roman" w:hAnsi="Times New Roman" w:eastAsia="仿宋_GB2312" w:cs="Times New Roman"/>
                <w:bCs/>
                <w:color w:val="000000"/>
                <w:sz w:val="32"/>
                <w:szCs w:val="32"/>
                <w:highlight w:val="none"/>
                <w:vertAlign w:val="subscript"/>
              </w:rPr>
              <w:t>2</w:t>
            </w:r>
            <w:r>
              <w:rPr>
                <w:rFonts w:hint="eastAsia" w:ascii="Times New Roman" w:hAnsi="Times New Roman" w:eastAsia="仿宋_GB2312" w:cs="Times New Roman"/>
                <w:bCs/>
                <w:color w:val="000000"/>
                <w:sz w:val="32"/>
                <w:szCs w:val="32"/>
                <w:highlight w:val="none"/>
              </w:rPr>
              <w:t>O</w:t>
            </w:r>
            <w:r>
              <w:rPr>
                <w:rFonts w:hint="eastAsia" w:ascii="Times New Roman" w:hAnsi="Times New Roman" w:eastAsia="仿宋_GB2312" w:cs="Times New Roman"/>
                <w:bCs/>
                <w:color w:val="000000"/>
                <w:sz w:val="32"/>
                <w:szCs w:val="32"/>
                <w:highlight w:val="none"/>
                <w:vertAlign w:val="subscript"/>
              </w:rPr>
              <w:t>5</w:t>
            </w:r>
            <w:r>
              <w:rPr>
                <w:rFonts w:hint="eastAsia" w:ascii="Times New Roman" w:hAnsi="Times New Roman" w:eastAsia="仿宋_GB2312" w:cs="Times New Roman"/>
                <w:bCs/>
                <w:color w:val="000000"/>
                <w:sz w:val="32"/>
                <w:szCs w:val="32"/>
                <w:highlight w:val="none"/>
              </w:rPr>
              <w:t>）</w:t>
            </w:r>
          </w:p>
        </w:tc>
        <w:tc>
          <w:tcPr>
            <w:tcW w:w="3241" w:type="dxa"/>
            <w:noWrap w:val="0"/>
            <w:vAlign w:val="top"/>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525—2021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4</w:t>
            </w:r>
          </w:p>
        </w:tc>
        <w:tc>
          <w:tcPr>
            <w:tcW w:w="433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总钾（K</w:t>
            </w:r>
            <w:r>
              <w:rPr>
                <w:rFonts w:hint="eastAsia" w:ascii="Times New Roman" w:hAnsi="Times New Roman" w:eastAsia="仿宋_GB2312" w:cs="Times New Roman"/>
                <w:bCs/>
                <w:color w:val="000000"/>
                <w:sz w:val="32"/>
                <w:szCs w:val="32"/>
                <w:highlight w:val="none"/>
                <w:vertAlign w:val="subscript"/>
              </w:rPr>
              <w:t>2</w:t>
            </w:r>
            <w:r>
              <w:rPr>
                <w:rFonts w:hint="eastAsia" w:ascii="Times New Roman" w:hAnsi="Times New Roman" w:eastAsia="仿宋_GB2312" w:cs="Times New Roman"/>
                <w:bCs/>
                <w:color w:val="000000"/>
                <w:sz w:val="32"/>
                <w:szCs w:val="32"/>
                <w:highlight w:val="none"/>
              </w:rPr>
              <w:t>O）</w:t>
            </w:r>
          </w:p>
        </w:tc>
        <w:tc>
          <w:tcPr>
            <w:tcW w:w="3241" w:type="dxa"/>
            <w:noWrap w:val="0"/>
            <w:vAlign w:val="top"/>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525—2021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5</w:t>
            </w:r>
          </w:p>
        </w:tc>
        <w:tc>
          <w:tcPr>
            <w:tcW w:w="433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有机质的质量分数（以烘干基计）</w:t>
            </w:r>
          </w:p>
        </w:tc>
        <w:tc>
          <w:tcPr>
            <w:tcW w:w="3241"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525-2021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6</w:t>
            </w:r>
          </w:p>
        </w:tc>
        <w:tc>
          <w:tcPr>
            <w:tcW w:w="433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水分（鲜样）的质量分数</w:t>
            </w:r>
          </w:p>
        </w:tc>
        <w:tc>
          <w:tcPr>
            <w:tcW w:w="3241"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 8576-2010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7</w:t>
            </w:r>
          </w:p>
        </w:tc>
        <w:tc>
          <w:tcPr>
            <w:tcW w:w="433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酸碱度（pH）</w:t>
            </w:r>
          </w:p>
        </w:tc>
        <w:tc>
          <w:tcPr>
            <w:tcW w:w="3241"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525-2021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8</w:t>
            </w:r>
          </w:p>
        </w:tc>
        <w:tc>
          <w:tcPr>
            <w:tcW w:w="433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机械杂质的质量分数</w:t>
            </w:r>
          </w:p>
        </w:tc>
        <w:tc>
          <w:tcPr>
            <w:tcW w:w="3241"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525—2021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9</w:t>
            </w:r>
          </w:p>
        </w:tc>
        <w:tc>
          <w:tcPr>
            <w:tcW w:w="433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总镉（Cd）</w:t>
            </w:r>
          </w:p>
        </w:tc>
        <w:tc>
          <w:tcPr>
            <w:tcW w:w="3241"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10</w:t>
            </w:r>
          </w:p>
        </w:tc>
        <w:tc>
          <w:tcPr>
            <w:tcW w:w="433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总汞（Hg）</w:t>
            </w:r>
          </w:p>
        </w:tc>
        <w:tc>
          <w:tcPr>
            <w:tcW w:w="3241"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11</w:t>
            </w:r>
          </w:p>
        </w:tc>
        <w:tc>
          <w:tcPr>
            <w:tcW w:w="433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总砷（As）</w:t>
            </w:r>
          </w:p>
        </w:tc>
        <w:tc>
          <w:tcPr>
            <w:tcW w:w="3241"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12</w:t>
            </w:r>
          </w:p>
        </w:tc>
        <w:tc>
          <w:tcPr>
            <w:tcW w:w="433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总铅（Pb）</w:t>
            </w:r>
          </w:p>
        </w:tc>
        <w:tc>
          <w:tcPr>
            <w:tcW w:w="3241"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13</w:t>
            </w:r>
          </w:p>
        </w:tc>
        <w:tc>
          <w:tcPr>
            <w:tcW w:w="433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总铬（Cr）</w:t>
            </w:r>
          </w:p>
        </w:tc>
        <w:tc>
          <w:tcPr>
            <w:tcW w:w="3241"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NY/T 1978-2022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14</w:t>
            </w:r>
          </w:p>
        </w:tc>
        <w:tc>
          <w:tcPr>
            <w:tcW w:w="433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总铊</w:t>
            </w:r>
          </w:p>
        </w:tc>
        <w:tc>
          <w:tcPr>
            <w:tcW w:w="3241"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 38400—2019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15</w:t>
            </w:r>
          </w:p>
        </w:tc>
        <w:tc>
          <w:tcPr>
            <w:tcW w:w="433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氯离子的质量分数</w:t>
            </w:r>
          </w:p>
        </w:tc>
        <w:tc>
          <w:tcPr>
            <w:tcW w:w="3241"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 15063—2020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16</w:t>
            </w:r>
          </w:p>
        </w:tc>
        <w:tc>
          <w:tcPr>
            <w:tcW w:w="433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缩二脲</w:t>
            </w:r>
          </w:p>
        </w:tc>
        <w:tc>
          <w:tcPr>
            <w:tcW w:w="3241"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 22924—2008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17</w:t>
            </w:r>
          </w:p>
        </w:tc>
        <w:tc>
          <w:tcPr>
            <w:tcW w:w="433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蛔虫卵死亡率</w:t>
            </w:r>
          </w:p>
        </w:tc>
        <w:tc>
          <w:tcPr>
            <w:tcW w:w="3241"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 19524.2-2004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pacing w:line="560" w:lineRule="exact"/>
              <w:jc w:val="center"/>
              <w:rPr>
                <w:rFonts w:hint="default" w:ascii="Times New Roman" w:hAnsi="Times New Roman" w:eastAsia="仿宋_GB2312" w:cs="Times New Roman"/>
                <w:bCs/>
                <w:color w:val="000000"/>
                <w:sz w:val="32"/>
                <w:szCs w:val="32"/>
                <w:highlight w:val="none"/>
                <w:lang w:val="en-US" w:eastAsia="zh-CN"/>
              </w:rPr>
            </w:pPr>
            <w:r>
              <w:rPr>
                <w:rFonts w:hint="eastAsia" w:eastAsia="仿宋_GB2312" w:cs="Times New Roman"/>
                <w:bCs/>
                <w:color w:val="000000"/>
                <w:sz w:val="32"/>
                <w:szCs w:val="32"/>
                <w:highlight w:val="none"/>
                <w:lang w:val="en-US" w:eastAsia="zh-CN"/>
              </w:rPr>
              <w:t>18</w:t>
            </w:r>
          </w:p>
        </w:tc>
        <w:tc>
          <w:tcPr>
            <w:tcW w:w="433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粪大肠菌群数</w:t>
            </w:r>
          </w:p>
        </w:tc>
        <w:tc>
          <w:tcPr>
            <w:tcW w:w="3241"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 19524.1—2004</w:t>
            </w:r>
          </w:p>
        </w:tc>
      </w:tr>
    </w:tbl>
    <w:p>
      <w:pPr>
        <w:widowControl/>
        <w:jc w:val="center"/>
        <w:rPr>
          <w:rFonts w:hint="eastAsia" w:ascii="Times New Roman" w:hAnsi="Times New Roman"/>
          <w:color w:val="000000"/>
          <w:szCs w:val="21"/>
          <w:highlight w:val="none"/>
        </w:rPr>
      </w:pPr>
    </w:p>
    <w:p>
      <w:pPr>
        <w:pageBreakBefore w:val="0"/>
        <w:kinsoku/>
        <w:wordWrap/>
        <w:overflowPunct/>
        <w:topLinePunct w:val="0"/>
        <w:bidi w:val="0"/>
        <w:adjustRightInd w:val="0"/>
        <w:snapToGrid w:val="0"/>
        <w:spacing w:line="560" w:lineRule="exact"/>
        <w:ind w:firstLine="2240" w:firstLineChars="700"/>
        <w:jc w:val="both"/>
        <w:rPr>
          <w:rFonts w:hint="eastAsia" w:ascii="Times New Roman" w:hAnsi="Times New Roman" w:eastAsia="仿宋_GB2312" w:cs="仿宋_GB2312"/>
          <w:bCs/>
          <w:color w:val="000000"/>
          <w:kern w:val="2"/>
          <w:sz w:val="32"/>
          <w:szCs w:val="32"/>
          <w:highlight w:val="none"/>
        </w:rPr>
      </w:pPr>
      <w:r>
        <w:rPr>
          <w:rFonts w:hint="eastAsia" w:ascii="Times New Roman" w:hAnsi="Times New Roman" w:eastAsia="仿宋_GB2312" w:cs="仿宋_GB2312"/>
          <w:bCs/>
          <w:color w:val="000000"/>
          <w:kern w:val="2"/>
          <w:sz w:val="32"/>
          <w:szCs w:val="32"/>
          <w:highlight w:val="none"/>
        </w:rPr>
        <w:t>表8</w:t>
      </w:r>
      <w:r>
        <w:rPr>
          <w:rFonts w:hint="eastAsia" w:eastAsia="仿宋_GB2312" w:cs="仿宋_GB2312"/>
          <w:bCs/>
          <w:color w:val="000000"/>
          <w:kern w:val="2"/>
          <w:sz w:val="32"/>
          <w:szCs w:val="32"/>
          <w:highlight w:val="none"/>
          <w:lang w:val="en-US" w:eastAsia="zh-CN"/>
        </w:rPr>
        <w:t xml:space="preserve">  </w:t>
      </w:r>
      <w:r>
        <w:rPr>
          <w:rFonts w:hint="eastAsia" w:ascii="Times New Roman" w:hAnsi="Times New Roman" w:eastAsia="仿宋_GB2312" w:cs="仿宋_GB2312"/>
          <w:bCs/>
          <w:color w:val="000000"/>
          <w:kern w:val="2"/>
          <w:sz w:val="32"/>
          <w:szCs w:val="32"/>
          <w:highlight w:val="none"/>
        </w:rPr>
        <w:t>磷酸一铵、磷酸二铵</w:t>
      </w:r>
    </w:p>
    <w:tbl>
      <w:tblPr>
        <w:tblStyle w:val="2"/>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4339"/>
        <w:gridCol w:w="3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序号</w:t>
            </w:r>
          </w:p>
        </w:tc>
        <w:tc>
          <w:tcPr>
            <w:tcW w:w="433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检验项目</w:t>
            </w:r>
          </w:p>
        </w:tc>
        <w:tc>
          <w:tcPr>
            <w:tcW w:w="3241"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w:t>
            </w:r>
          </w:p>
        </w:tc>
        <w:tc>
          <w:tcPr>
            <w:tcW w:w="433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总氮（N）的质量分数</w:t>
            </w:r>
          </w:p>
        </w:tc>
        <w:tc>
          <w:tcPr>
            <w:tcW w:w="3241"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 10209.1—2008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2</w:t>
            </w:r>
          </w:p>
        </w:tc>
        <w:tc>
          <w:tcPr>
            <w:tcW w:w="433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有效磷（P</w:t>
            </w:r>
            <w:r>
              <w:rPr>
                <w:rFonts w:hint="eastAsia" w:ascii="Times New Roman" w:hAnsi="Times New Roman" w:eastAsia="仿宋_GB2312" w:cs="Times New Roman"/>
                <w:bCs/>
                <w:color w:val="000000"/>
                <w:sz w:val="32"/>
                <w:szCs w:val="32"/>
                <w:highlight w:val="none"/>
                <w:vertAlign w:val="subscript"/>
              </w:rPr>
              <w:t>2</w:t>
            </w:r>
            <w:r>
              <w:rPr>
                <w:rFonts w:hint="eastAsia" w:ascii="Times New Roman" w:hAnsi="Times New Roman" w:eastAsia="仿宋_GB2312" w:cs="Times New Roman"/>
                <w:bCs/>
                <w:color w:val="000000"/>
                <w:sz w:val="32"/>
                <w:szCs w:val="32"/>
                <w:highlight w:val="none"/>
              </w:rPr>
              <w:t>O</w:t>
            </w:r>
            <w:r>
              <w:rPr>
                <w:rFonts w:hint="eastAsia" w:ascii="Times New Roman" w:hAnsi="Times New Roman" w:eastAsia="仿宋_GB2312" w:cs="Times New Roman"/>
                <w:bCs/>
                <w:color w:val="000000"/>
                <w:sz w:val="32"/>
                <w:szCs w:val="32"/>
                <w:highlight w:val="none"/>
                <w:vertAlign w:val="subscript"/>
              </w:rPr>
              <w:t>5</w:t>
            </w:r>
            <w:r>
              <w:rPr>
                <w:rFonts w:hint="eastAsia" w:ascii="Times New Roman" w:hAnsi="Times New Roman" w:eastAsia="仿宋_GB2312" w:cs="Times New Roman"/>
                <w:bCs/>
                <w:color w:val="000000"/>
                <w:sz w:val="32"/>
                <w:szCs w:val="32"/>
                <w:highlight w:val="none"/>
              </w:rPr>
              <w:t>）的质量分数</w:t>
            </w:r>
          </w:p>
        </w:tc>
        <w:tc>
          <w:tcPr>
            <w:tcW w:w="3241"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 10209.2—2010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3</w:t>
            </w:r>
          </w:p>
        </w:tc>
        <w:tc>
          <w:tcPr>
            <w:tcW w:w="433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总养分（N+P</w:t>
            </w:r>
            <w:r>
              <w:rPr>
                <w:rFonts w:hint="eastAsia" w:ascii="Times New Roman" w:hAnsi="Times New Roman" w:eastAsia="仿宋_GB2312" w:cs="Times New Roman"/>
                <w:bCs/>
                <w:color w:val="000000"/>
                <w:sz w:val="32"/>
                <w:szCs w:val="32"/>
                <w:highlight w:val="none"/>
                <w:vertAlign w:val="subscript"/>
              </w:rPr>
              <w:t>2</w:t>
            </w:r>
            <w:r>
              <w:rPr>
                <w:rFonts w:hint="eastAsia" w:ascii="Times New Roman" w:hAnsi="Times New Roman" w:eastAsia="仿宋_GB2312" w:cs="Times New Roman"/>
                <w:bCs/>
                <w:color w:val="000000"/>
                <w:sz w:val="32"/>
                <w:szCs w:val="32"/>
                <w:highlight w:val="none"/>
              </w:rPr>
              <w:t>O</w:t>
            </w:r>
            <w:r>
              <w:rPr>
                <w:rFonts w:hint="eastAsia" w:ascii="Times New Roman" w:hAnsi="Times New Roman" w:eastAsia="仿宋_GB2312" w:cs="Times New Roman"/>
                <w:bCs/>
                <w:color w:val="000000"/>
                <w:sz w:val="32"/>
                <w:szCs w:val="32"/>
                <w:highlight w:val="none"/>
                <w:vertAlign w:val="subscript"/>
              </w:rPr>
              <w:t>5</w:t>
            </w:r>
            <w:r>
              <w:rPr>
                <w:rFonts w:hint="eastAsia" w:ascii="Times New Roman" w:hAnsi="Times New Roman" w:eastAsia="仿宋_GB2312" w:cs="Times New Roman"/>
                <w:bCs/>
                <w:color w:val="000000"/>
                <w:sz w:val="32"/>
                <w:szCs w:val="32"/>
                <w:highlight w:val="none"/>
              </w:rPr>
              <w:t>）的质量分数</w:t>
            </w:r>
          </w:p>
        </w:tc>
        <w:tc>
          <w:tcPr>
            <w:tcW w:w="3241"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 10205—2009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4</w:t>
            </w:r>
          </w:p>
        </w:tc>
        <w:tc>
          <w:tcPr>
            <w:tcW w:w="433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水溶性磷占有效磷百分率</w:t>
            </w:r>
          </w:p>
        </w:tc>
        <w:tc>
          <w:tcPr>
            <w:tcW w:w="3241"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 10209.2—2010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5</w:t>
            </w:r>
          </w:p>
        </w:tc>
        <w:tc>
          <w:tcPr>
            <w:tcW w:w="433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粒度（1.00mm~4.00mm）</w:t>
            </w:r>
          </w:p>
        </w:tc>
        <w:tc>
          <w:tcPr>
            <w:tcW w:w="3241"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 10209.4—2010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6</w:t>
            </w:r>
          </w:p>
        </w:tc>
        <w:tc>
          <w:tcPr>
            <w:tcW w:w="433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总砷</w:t>
            </w:r>
          </w:p>
        </w:tc>
        <w:tc>
          <w:tcPr>
            <w:tcW w:w="3241"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 23349—2020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7</w:t>
            </w:r>
          </w:p>
        </w:tc>
        <w:tc>
          <w:tcPr>
            <w:tcW w:w="433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总镉</w:t>
            </w:r>
          </w:p>
        </w:tc>
        <w:tc>
          <w:tcPr>
            <w:tcW w:w="3241"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 23349—2020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8</w:t>
            </w:r>
          </w:p>
        </w:tc>
        <w:tc>
          <w:tcPr>
            <w:tcW w:w="433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总铅</w:t>
            </w:r>
          </w:p>
        </w:tc>
        <w:tc>
          <w:tcPr>
            <w:tcW w:w="3241"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 23349—2020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9</w:t>
            </w:r>
          </w:p>
        </w:tc>
        <w:tc>
          <w:tcPr>
            <w:tcW w:w="433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总铬</w:t>
            </w:r>
          </w:p>
        </w:tc>
        <w:tc>
          <w:tcPr>
            <w:tcW w:w="3241"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 23349—2020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10</w:t>
            </w:r>
          </w:p>
        </w:tc>
        <w:tc>
          <w:tcPr>
            <w:tcW w:w="4339"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总汞</w:t>
            </w:r>
          </w:p>
        </w:tc>
        <w:tc>
          <w:tcPr>
            <w:tcW w:w="3241"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GB/T 23349—2020</w:t>
            </w:r>
          </w:p>
        </w:tc>
      </w:tr>
    </w:tbl>
    <w:p>
      <w:pPr>
        <w:adjustRightInd w:val="0"/>
        <w:snapToGrid w:val="0"/>
        <w:spacing w:before="156" w:beforeLines="50" w:line="560" w:lineRule="exact"/>
        <w:ind w:firstLine="640" w:firstLineChars="200"/>
        <w:rPr>
          <w:rFonts w:hint="eastAsia" w:ascii="Times New Roman" w:hAnsi="Times New Roman" w:eastAsia="仿宋_GB2312" w:cs="仿宋_GB2312"/>
          <w:color w:val="000000"/>
          <w:szCs w:val="32"/>
          <w:highlight w:val="none"/>
        </w:rPr>
      </w:pPr>
      <w:r>
        <w:rPr>
          <w:rFonts w:hint="eastAsia" w:ascii="Times New Roman" w:hAnsi="Times New Roman" w:eastAsia="仿宋_GB2312" w:cs="仿宋_GB2312"/>
          <w:color w:val="000000"/>
          <w:szCs w:val="32"/>
          <w:highlight w:val="none"/>
        </w:rPr>
        <w:t>执行企业标准、团体标准、地方标准的产品，检验项目参照上述内容执行。</w:t>
      </w:r>
    </w:p>
    <w:p>
      <w:pPr>
        <w:adjustRightInd w:val="0"/>
        <w:snapToGrid w:val="0"/>
        <w:spacing w:before="156" w:beforeLines="50" w:line="560" w:lineRule="exact"/>
        <w:ind w:firstLine="640" w:firstLineChars="200"/>
        <w:rPr>
          <w:rFonts w:hint="eastAsia" w:ascii="Times New Roman" w:hAnsi="Times New Roman" w:eastAsia="仿宋_GB2312" w:cs="仿宋_GB2312"/>
          <w:color w:val="000000"/>
          <w:szCs w:val="32"/>
          <w:highlight w:val="none"/>
        </w:rPr>
      </w:pPr>
      <w:r>
        <w:rPr>
          <w:rFonts w:hint="eastAsia" w:ascii="Times New Roman" w:hAnsi="Times New Roman" w:eastAsia="仿宋_GB2312" w:cs="仿宋_GB2312"/>
          <w:color w:val="000000"/>
          <w:szCs w:val="32"/>
          <w:highlight w:val="none"/>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仿宋_GB2312" w:cs="仿宋_GB2312"/>
          <w:b/>
          <w:sz w:val="32"/>
          <w:szCs w:val="32"/>
          <w:highlight w:val="none"/>
        </w:rPr>
      </w:pPr>
      <w:r>
        <w:rPr>
          <w:rFonts w:hint="eastAsia" w:ascii="Times New Roman" w:hAnsi="Times New Roman" w:eastAsia="CESI黑体-GB2312" w:cs="CESI黑体-GB2312"/>
          <w:b w:val="0"/>
          <w:bCs/>
          <w:sz w:val="32"/>
          <w:szCs w:val="32"/>
          <w:highlight w:val="none"/>
          <w:lang w:val="en-US" w:eastAsia="zh-CN"/>
        </w:rPr>
        <w:t>3</w:t>
      </w:r>
      <w:r>
        <w:rPr>
          <w:rFonts w:hint="eastAsia" w:eastAsia="CESI黑体-GB2312" w:cs="CESI黑体-GB2312"/>
          <w:b w:val="0"/>
          <w:bCs/>
          <w:sz w:val="32"/>
          <w:szCs w:val="32"/>
          <w:highlight w:val="none"/>
          <w:lang w:val="en-US" w:eastAsia="zh-CN"/>
        </w:rPr>
        <w:t>.</w:t>
      </w:r>
      <w:r>
        <w:rPr>
          <w:rFonts w:hint="eastAsia" w:ascii="Times New Roman" w:hAnsi="Times New Roman" w:eastAsia="CESI黑体-GB2312" w:cs="CESI黑体-GB2312"/>
          <w:b w:val="0"/>
          <w:bCs/>
          <w:sz w:val="32"/>
          <w:szCs w:val="32"/>
          <w:highlight w:val="none"/>
        </w:rPr>
        <w:t>判定规则</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eastAsia" w:ascii="Times New Roman" w:hAnsi="Times New Roman" w:eastAsia="仿宋_GB2312" w:cs="仿宋_GB2312"/>
          <w:b/>
          <w:color w:val="000000"/>
          <w:sz w:val="32"/>
          <w:szCs w:val="32"/>
          <w:highlight w:val="none"/>
        </w:rPr>
      </w:pPr>
      <w:r>
        <w:rPr>
          <w:rFonts w:hint="default" w:ascii="Times New Roman" w:hAnsi="Times New Roman" w:eastAsia="仿宋_GB2312" w:cs="Times New Roman"/>
          <w:b/>
          <w:color w:val="000000"/>
          <w:sz w:val="32"/>
          <w:szCs w:val="32"/>
          <w:highlight w:val="none"/>
        </w:rPr>
        <w:t>3</w:t>
      </w:r>
      <w:r>
        <w:rPr>
          <w:rFonts w:hint="eastAsia" w:ascii="Times New Roman" w:hAnsi="Times New Roman" w:eastAsia="仿宋_GB2312" w:cs="仿宋_GB2312"/>
          <w:b/>
          <w:color w:val="000000"/>
          <w:sz w:val="32"/>
          <w:szCs w:val="32"/>
          <w:highlight w:val="none"/>
        </w:rPr>
        <w:t>.</w:t>
      </w:r>
      <w:r>
        <w:rPr>
          <w:rFonts w:hint="default" w:ascii="Times New Roman" w:hAnsi="Times New Roman" w:eastAsia="仿宋_GB2312" w:cs="Times New Roman"/>
          <w:b/>
          <w:color w:val="000000"/>
          <w:sz w:val="32"/>
          <w:szCs w:val="32"/>
          <w:highlight w:val="none"/>
        </w:rPr>
        <w:t>1</w:t>
      </w:r>
      <w:r>
        <w:rPr>
          <w:rFonts w:hint="eastAsia" w:ascii="Times New Roman" w:hAnsi="Times New Roman" w:eastAsia="仿宋_GB2312" w:cs="仿宋_GB2312"/>
          <w:b/>
          <w:color w:val="000000"/>
          <w:sz w:val="32"/>
          <w:szCs w:val="32"/>
          <w:highlight w:val="none"/>
        </w:rPr>
        <w:t>依据标准</w:t>
      </w:r>
    </w:p>
    <w:p>
      <w:pPr>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eastAsia" w:ascii="Times New Roman" w:hAnsi="Times New Roman" w:eastAsia="仿宋_GB2312" w:cs="Times New Roman"/>
          <w:bCs/>
          <w:color w:val="000000"/>
          <w:szCs w:val="32"/>
          <w:highlight w:val="none"/>
        </w:rPr>
        <w:t>GB</w:t>
      </w:r>
      <w:r>
        <w:rPr>
          <w:rFonts w:hint="default" w:ascii="Times New Roman" w:hAnsi="Times New Roman" w:eastAsia="仿宋_GB2312" w:cs="Times New Roman"/>
          <w:bCs/>
          <w:color w:val="000000"/>
          <w:szCs w:val="32"/>
          <w:highlight w:val="none"/>
        </w:rPr>
        <w:t>/</w:t>
      </w:r>
      <w:r>
        <w:rPr>
          <w:rFonts w:hint="eastAsia" w:ascii="Times New Roman" w:hAnsi="Times New Roman" w:eastAsia="仿宋_GB2312" w:cs="Times New Roman"/>
          <w:bCs/>
          <w:color w:val="000000"/>
          <w:szCs w:val="32"/>
          <w:highlight w:val="none"/>
        </w:rPr>
        <w:t>T 10205</w:t>
      </w:r>
      <w:r>
        <w:rPr>
          <w:rFonts w:hint="default" w:ascii="Times New Roman" w:hAnsi="Times New Roman" w:eastAsia="仿宋_GB2312" w:cs="Times New Roman"/>
          <w:bCs/>
          <w:color w:val="000000"/>
          <w:szCs w:val="32"/>
          <w:highlight w:val="none"/>
        </w:rPr>
        <w:t>—</w:t>
      </w:r>
      <w:r>
        <w:rPr>
          <w:rFonts w:hint="eastAsia" w:ascii="Times New Roman" w:hAnsi="Times New Roman" w:eastAsia="仿宋_GB2312" w:cs="Times New Roman"/>
          <w:bCs/>
          <w:color w:val="000000"/>
          <w:szCs w:val="32"/>
          <w:highlight w:val="none"/>
        </w:rPr>
        <w:t>2009  磷酸一铵、磷酸二铵</w:t>
      </w:r>
    </w:p>
    <w:p>
      <w:pPr>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 xml:space="preserve">GB 38400—2019 </w:t>
      </w:r>
      <w:r>
        <w:rPr>
          <w:rFonts w:hint="eastAsia" w:ascii="Times New Roman" w:hAnsi="Times New Roman" w:eastAsia="仿宋_GB2312" w:cs="Times New Roman"/>
          <w:bCs/>
          <w:color w:val="000000"/>
          <w:szCs w:val="32"/>
          <w:highlight w:val="none"/>
        </w:rPr>
        <w:t xml:space="preserve">  </w:t>
      </w:r>
      <w:r>
        <w:rPr>
          <w:rFonts w:hint="default" w:ascii="Times New Roman" w:hAnsi="Times New Roman" w:eastAsia="仿宋_GB2312" w:cs="Times New Roman"/>
          <w:bCs/>
          <w:color w:val="000000"/>
          <w:szCs w:val="32"/>
          <w:highlight w:val="none"/>
        </w:rPr>
        <w:t>肥料中有毒有害物质的限量要求</w:t>
      </w:r>
    </w:p>
    <w:p>
      <w:pPr>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NY/T 1107-2020    大量元素水溶肥料</w:t>
      </w:r>
    </w:p>
    <w:p>
      <w:pPr>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NY 1106-2010      含腐植酸水溶肥料</w:t>
      </w:r>
    </w:p>
    <w:p>
      <w:pPr>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NY 1429-2010      含氨基酸水溶肥料</w:t>
      </w:r>
    </w:p>
    <w:p>
      <w:pPr>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NY 1428-2010      微量元素水溶肥料</w:t>
      </w:r>
    </w:p>
    <w:p>
      <w:pPr>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NY 2266-2012      中量元素水溶肥料</w:t>
      </w:r>
    </w:p>
    <w:p>
      <w:pPr>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NY/T 798-2015     复合微生物肥料</w:t>
      </w:r>
    </w:p>
    <w:p>
      <w:pPr>
        <w:adjustRightInd/>
        <w:snapToGrid/>
        <w:spacing w:line="560" w:lineRule="exact"/>
        <w:ind w:firstLine="640" w:firstLineChars="200"/>
        <w:rPr>
          <w:rFonts w:hint="eastAsia"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NY/T 525-2021     有机肥料</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default" w:ascii="Times New Roman" w:hAnsi="Times New Roman" w:eastAsia="仿宋_GB2312" w:cs="Times New Roman"/>
          <w:bCs/>
          <w:color w:val="000000"/>
          <w:szCs w:val="32"/>
          <w:highlight w:val="none"/>
        </w:rPr>
        <w:t>现行有效的企业标准、团体标准、地方标准及产品明示质量要求</w:t>
      </w:r>
      <w:r>
        <w:rPr>
          <w:rFonts w:hint="eastAsia" w:ascii="Times New Roman" w:hAnsi="Times New Roman" w:eastAsia="仿宋_GB2312" w:cs="Times New Roman"/>
          <w:bCs/>
          <w:color w:val="000000"/>
          <w:szCs w:val="32"/>
          <w:highlight w:val="none"/>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eastAsia" w:ascii="Times New Roman" w:hAnsi="Times New Roman" w:eastAsia="仿宋_GB2312" w:cs="仿宋_GB2312"/>
          <w:b/>
          <w:color w:val="000000"/>
          <w:sz w:val="32"/>
          <w:szCs w:val="32"/>
          <w:highlight w:val="none"/>
        </w:rPr>
      </w:pPr>
      <w:r>
        <w:rPr>
          <w:rFonts w:hint="default" w:ascii="Times New Roman" w:hAnsi="Times New Roman" w:eastAsia="仿宋_GB2312" w:cs="Times New Roman"/>
          <w:b/>
          <w:color w:val="000000"/>
          <w:sz w:val="32"/>
          <w:szCs w:val="32"/>
          <w:highlight w:val="none"/>
        </w:rPr>
        <w:t>3</w:t>
      </w:r>
      <w:r>
        <w:rPr>
          <w:rFonts w:hint="eastAsia" w:ascii="Times New Roman" w:hAnsi="Times New Roman" w:eastAsia="仿宋_GB2312" w:cs="仿宋_GB2312"/>
          <w:b/>
          <w:color w:val="000000"/>
          <w:sz w:val="32"/>
          <w:szCs w:val="32"/>
          <w:highlight w:val="none"/>
        </w:rPr>
        <w:t>.</w:t>
      </w:r>
      <w:r>
        <w:rPr>
          <w:rFonts w:hint="default" w:ascii="Times New Roman" w:hAnsi="Times New Roman" w:eastAsia="仿宋_GB2312" w:cs="Times New Roman"/>
          <w:b/>
          <w:color w:val="000000"/>
          <w:sz w:val="32"/>
          <w:szCs w:val="32"/>
          <w:highlight w:val="none"/>
        </w:rPr>
        <w:t>2</w:t>
      </w:r>
      <w:r>
        <w:rPr>
          <w:rFonts w:hint="eastAsia" w:ascii="Times New Roman" w:hAnsi="Times New Roman" w:eastAsia="仿宋_GB2312" w:cs="仿宋_GB2312"/>
          <w:b/>
          <w:color w:val="000000"/>
          <w:sz w:val="32"/>
          <w:szCs w:val="32"/>
          <w:highlight w:val="none"/>
        </w:rPr>
        <w:t>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经检验，检验项目全部合格，判定为被抽查产品所检项目未发现不合格；检验项目中任一项或一项以上不合格，判定为被抽查产品不合格。</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若被检产品明示的质量要求高于本细则中检验项目依据的标准要求时，应按被检产品明示的质量要求判定。</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若被检产品明示的质量要求低于本细则中检验项目依据的强制性标准要求时，应按照强制性标准要求判定。</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若被检产品明示的质量要求低于或包含本细则中检验项目依据的推荐性标准要求时，应以被检产品明示的质量要求判定。</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若被检产品明示的质量要求缺少本细则中检验项目依据的强制性标准要求时，应按照强制性标准要求判定。</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若被检产品明示的质量要求缺少本细则中检验项目依据的推荐性标准要求时，该项目不参与判定。</w:t>
      </w:r>
    </w:p>
    <w:p>
      <w:pPr>
        <w:keepNext w:val="0"/>
        <w:keepLines w:val="0"/>
        <w:pageBreakBefore w:val="0"/>
        <w:kinsoku/>
        <w:wordWrap/>
        <w:overflowPunct/>
        <w:topLinePunct w:val="0"/>
        <w:autoSpaceDE/>
        <w:autoSpaceDN/>
        <w:bidi w:val="0"/>
        <w:snapToGrid w:val="0"/>
        <w:spacing w:line="560" w:lineRule="exact"/>
        <w:ind w:firstLine="636" w:firstLineChars="199"/>
        <w:textAlignment w:val="auto"/>
        <w:rPr>
          <w:rFonts w:hint="eastAsia" w:ascii="Times New Roman" w:hAnsi="Times New Roman" w:eastAsia="仿宋_GB2312" w:cs="仿宋_GB2312"/>
          <w:color w:val="000000"/>
          <w:sz w:val="32"/>
          <w:szCs w:val="32"/>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b w:val="0"/>
          <w:color w:val="000000"/>
          <w:sz w:val="44"/>
          <w:szCs w:val="44"/>
          <w:highlight w:val="none"/>
          <w:lang w:val="en-US" w:eastAsia="zh-CN"/>
        </w:rPr>
      </w:pPr>
      <w:r>
        <w:rPr>
          <w:rFonts w:hint="default" w:ascii="Times New Roman" w:hAnsi="Times New Roman" w:eastAsia="方正小标宋简体" w:cs="Times New Roman"/>
          <w:sz w:val="44"/>
          <w:szCs w:val="44"/>
          <w:highlight w:val="none"/>
        </w:rPr>
        <w:t>202</w:t>
      </w:r>
      <w:r>
        <w:rPr>
          <w:rFonts w:hint="eastAsia" w:eastAsia="方正小标宋简体" w:cs="Times New Roman"/>
          <w:sz w:val="44"/>
          <w:szCs w:val="44"/>
          <w:highlight w:val="none"/>
          <w:lang w:val="en-US" w:eastAsia="zh-CN"/>
        </w:rPr>
        <w:t>6</w:t>
      </w:r>
      <w:r>
        <w:rPr>
          <w:rFonts w:hint="eastAsia" w:ascii="Times New Roman" w:hAnsi="Times New Roman" w:eastAsia="方正小标宋简体" w:cs="方正小标宋简体"/>
          <w:sz w:val="44"/>
          <w:szCs w:val="44"/>
          <w:highlight w:val="none"/>
        </w:rPr>
        <w:t>年新疆维吾尔自治区</w:t>
      </w:r>
      <w:r>
        <w:rPr>
          <w:rFonts w:hint="eastAsia" w:ascii="Times New Roman" w:hAnsi="Times New Roman" w:eastAsia="方正小标宋简体" w:cs="方正小标宋简体"/>
          <w:b w:val="0"/>
          <w:color w:val="000000"/>
          <w:sz w:val="44"/>
          <w:szCs w:val="44"/>
          <w:highlight w:val="none"/>
          <w:lang w:val="en-US" w:eastAsia="zh-CN"/>
        </w:rPr>
        <w:t>农用地膜</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产品质量监督抽查实施细则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CESI黑体-GB2312"/>
          <w:b w:val="0"/>
          <w:bCs/>
          <w:sz w:val="32"/>
          <w:szCs w:val="32"/>
          <w:highlight w:val="none"/>
          <w:lang w:val="en"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rPr>
      </w:pPr>
      <w:r>
        <w:rPr>
          <w:rFonts w:hint="default" w:ascii="Times New Roman" w:hAnsi="Times New Roman" w:eastAsia="CESI黑体-GB2312" w:cs="CESI黑体-GB2312"/>
          <w:b w:val="0"/>
          <w:bCs/>
          <w:sz w:val="32"/>
          <w:szCs w:val="32"/>
          <w:highlight w:val="none"/>
          <w:lang w:val="en" w:eastAsia="zh-CN"/>
        </w:rPr>
        <w:t>1</w:t>
      </w:r>
      <w:r>
        <w:rPr>
          <w:rFonts w:hint="eastAsia" w:eastAsia="CESI黑体-GB2312" w:cs="CESI黑体-GB2312"/>
          <w:b w:val="0"/>
          <w:bCs/>
          <w:sz w:val="32"/>
          <w:szCs w:val="32"/>
          <w:highlight w:val="none"/>
          <w:lang w:val="en-US" w:eastAsia="zh-CN"/>
        </w:rPr>
        <w:t>.</w:t>
      </w:r>
      <w:r>
        <w:rPr>
          <w:rFonts w:hint="eastAsia" w:ascii="Times New Roman" w:hAnsi="Times New Roman" w:eastAsia="CESI黑体-GB2312" w:cs="CESI黑体-GB2312"/>
          <w:b w:val="0"/>
          <w:bCs/>
          <w:sz w:val="32"/>
          <w:szCs w:val="32"/>
          <w:highlight w:val="none"/>
        </w:rPr>
        <w:t>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rPr>
      </w:pPr>
      <w:r>
        <w:rPr>
          <w:rFonts w:hint="default" w:ascii="Times New Roman" w:hAnsi="Times New Roman" w:eastAsia="仿宋_GB2312" w:cs="仿宋_GB2312"/>
          <w:color w:val="000000"/>
          <w:sz w:val="32"/>
          <w:szCs w:val="32"/>
          <w:highlight w:val="none"/>
        </w:rPr>
        <w:t>聚乙烯吹塑农用地面覆盖薄膜（以下简称：农用</w:t>
      </w:r>
      <w:r>
        <w:rPr>
          <w:rFonts w:hint="default" w:ascii="Times New Roman" w:hAnsi="Times New Roman" w:eastAsia="仿宋_GB2312" w:cs="仿宋_GB2312"/>
          <w:color w:val="000000"/>
          <w:sz w:val="32"/>
          <w:szCs w:val="32"/>
          <w:highlight w:val="none"/>
          <w:lang w:eastAsia="zh-CN"/>
        </w:rPr>
        <w:t>地</w:t>
      </w:r>
      <w:r>
        <w:rPr>
          <w:rFonts w:hint="default" w:ascii="Times New Roman" w:hAnsi="Times New Roman" w:eastAsia="仿宋_GB2312" w:cs="仿宋_GB2312"/>
          <w:color w:val="000000"/>
          <w:sz w:val="32"/>
          <w:szCs w:val="32"/>
          <w:highlight w:val="none"/>
        </w:rPr>
        <w:t>膜）在生产</w:t>
      </w:r>
      <w:r>
        <w:rPr>
          <w:rFonts w:hint="default" w:ascii="Times New Roman" w:hAnsi="Times New Roman" w:eastAsia="仿宋_GB2312" w:cs="仿宋_GB2312"/>
          <w:color w:val="000000"/>
          <w:sz w:val="32"/>
          <w:szCs w:val="32"/>
          <w:highlight w:val="none"/>
          <w:lang w:eastAsia="zh-CN"/>
        </w:rPr>
        <w:t>、</w:t>
      </w:r>
      <w:r>
        <w:rPr>
          <w:rFonts w:hint="default" w:ascii="Times New Roman" w:hAnsi="Times New Roman" w:eastAsia="仿宋_GB2312" w:cs="仿宋_GB2312"/>
          <w:color w:val="000000"/>
          <w:sz w:val="32"/>
          <w:szCs w:val="32"/>
          <w:highlight w:val="none"/>
          <w:lang w:val="en-US" w:eastAsia="zh-CN"/>
        </w:rPr>
        <w:t>流通</w:t>
      </w:r>
      <w:r>
        <w:rPr>
          <w:rFonts w:hint="default" w:ascii="Times New Roman" w:hAnsi="Times New Roman" w:eastAsia="仿宋_GB2312" w:cs="仿宋_GB2312"/>
          <w:color w:val="000000"/>
          <w:sz w:val="32"/>
          <w:szCs w:val="32"/>
          <w:highlight w:val="none"/>
        </w:rPr>
        <w:t>领域</w:t>
      </w:r>
      <w:r>
        <w:rPr>
          <w:rFonts w:hint="default" w:ascii="Times New Roman" w:hAnsi="Times New Roman" w:eastAsia="仿宋_GB2312" w:cs="仿宋_GB2312"/>
          <w:color w:val="000000"/>
          <w:sz w:val="32"/>
          <w:szCs w:val="32"/>
          <w:highlight w:val="none"/>
          <w:lang w:val="en-US" w:eastAsia="zh-CN"/>
        </w:rPr>
        <w:t>和使用环节</w:t>
      </w:r>
      <w:r>
        <w:rPr>
          <w:rFonts w:hint="default" w:ascii="Times New Roman" w:hAnsi="Times New Roman" w:eastAsia="仿宋_GB2312" w:cs="仿宋_GB2312"/>
          <w:color w:val="000000"/>
          <w:sz w:val="32"/>
          <w:szCs w:val="32"/>
          <w:highlight w:val="none"/>
        </w:rPr>
        <w:t>抽样。在生产</w:t>
      </w:r>
      <w:r>
        <w:rPr>
          <w:rFonts w:hint="default" w:ascii="Times New Roman" w:hAnsi="Times New Roman" w:eastAsia="仿宋_GB2312" w:cs="仿宋_GB2312"/>
          <w:color w:val="000000"/>
          <w:sz w:val="32"/>
          <w:szCs w:val="32"/>
          <w:highlight w:val="none"/>
          <w:lang w:val="en-US" w:eastAsia="zh-CN"/>
        </w:rPr>
        <w:t>企业</w:t>
      </w:r>
      <w:r>
        <w:rPr>
          <w:rFonts w:hint="default" w:ascii="Times New Roman" w:hAnsi="Times New Roman" w:eastAsia="仿宋_GB2312" w:cs="仿宋_GB2312"/>
          <w:color w:val="000000"/>
          <w:sz w:val="32"/>
          <w:szCs w:val="32"/>
          <w:highlight w:val="none"/>
        </w:rPr>
        <w:t>成品堆放区</w:t>
      </w:r>
      <w:r>
        <w:rPr>
          <w:rFonts w:hint="default" w:ascii="Times New Roman" w:hAnsi="Times New Roman" w:eastAsia="仿宋_GB2312" w:cs="仿宋_GB2312"/>
          <w:color w:val="000000"/>
          <w:sz w:val="32"/>
          <w:szCs w:val="32"/>
          <w:highlight w:val="none"/>
          <w:lang w:val="en-US" w:eastAsia="zh-CN"/>
        </w:rPr>
        <w:t>、销售</w:t>
      </w:r>
      <w:r>
        <w:rPr>
          <w:rFonts w:hint="default" w:ascii="Times New Roman" w:hAnsi="Times New Roman" w:eastAsia="仿宋_GB2312" w:cs="仿宋_GB2312"/>
          <w:color w:val="000000"/>
          <w:sz w:val="32"/>
          <w:szCs w:val="32"/>
          <w:highlight w:val="none"/>
        </w:rPr>
        <w:t>企业待销产品</w:t>
      </w:r>
      <w:r>
        <w:rPr>
          <w:rFonts w:hint="default" w:ascii="Times New Roman" w:hAnsi="Times New Roman" w:eastAsia="仿宋_GB2312" w:cs="仿宋_GB2312"/>
          <w:color w:val="000000"/>
          <w:sz w:val="32"/>
          <w:szCs w:val="32"/>
          <w:highlight w:val="none"/>
          <w:lang w:val="en-US" w:eastAsia="zh-CN"/>
        </w:rPr>
        <w:t>中或农民专业合作社、农户待使用的产品中</w:t>
      </w:r>
      <w:r>
        <w:rPr>
          <w:rFonts w:hint="default" w:ascii="Times New Roman" w:hAnsi="Times New Roman" w:eastAsia="仿宋_GB2312" w:cs="仿宋_GB2312"/>
          <w:color w:val="000000"/>
          <w:sz w:val="32"/>
          <w:szCs w:val="32"/>
          <w:highlight w:val="none"/>
        </w:rPr>
        <w:t>随机抽取有产品质量检验合格证明或者以其他形式表明合格的产品。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rPr>
      </w:pPr>
      <w:r>
        <w:rPr>
          <w:rFonts w:hint="default" w:ascii="Times New Roman" w:hAnsi="Times New Roman" w:eastAsia="仿宋_GB2312" w:cs="仿宋_GB2312"/>
          <w:color w:val="000000"/>
          <w:sz w:val="32"/>
          <w:szCs w:val="32"/>
          <w:highlight w:val="none"/>
        </w:rPr>
        <w:t>抽样基数满足抽样数量即可。</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rPr>
      </w:pPr>
      <w:r>
        <w:rPr>
          <w:rFonts w:hint="default" w:ascii="Times New Roman" w:hAnsi="Times New Roman" w:eastAsia="仿宋_GB2312" w:cs="仿宋_GB2312"/>
          <w:color w:val="000000"/>
          <w:sz w:val="32"/>
          <w:szCs w:val="32"/>
          <w:highlight w:val="none"/>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default" w:ascii="Times New Roman" w:hAnsi="Times New Roman" w:eastAsia="仿宋_GB2312" w:cs="仿宋_GB2312"/>
          <w:color w:val="000000"/>
          <w:sz w:val="32"/>
          <w:szCs w:val="32"/>
          <w:highlight w:val="none"/>
          <w:lang w:eastAsia="zh-CN"/>
        </w:rPr>
        <w:t>农用地膜</w:t>
      </w:r>
      <w:r>
        <w:rPr>
          <w:rFonts w:hint="default" w:ascii="Times New Roman" w:hAnsi="Times New Roman" w:eastAsia="仿宋_GB2312" w:cs="仿宋_GB2312"/>
          <w:color w:val="000000"/>
          <w:sz w:val="32"/>
          <w:szCs w:val="32"/>
          <w:highlight w:val="none"/>
        </w:rPr>
        <w:t>：在企业认定的</w:t>
      </w:r>
      <w:r>
        <w:rPr>
          <w:rFonts w:hint="default" w:ascii="Times New Roman" w:hAnsi="Times New Roman" w:eastAsia="仿宋_GB2312" w:cs="仿宋_GB2312"/>
          <w:color w:val="000000"/>
          <w:sz w:val="32"/>
          <w:szCs w:val="32"/>
          <w:highlight w:val="none"/>
          <w:lang w:val="en-US" w:eastAsia="zh-CN"/>
        </w:rPr>
        <w:t>或农民专业合作社、农户购买的有质量</w:t>
      </w:r>
      <w:r>
        <w:rPr>
          <w:rFonts w:hint="default" w:ascii="Times New Roman" w:hAnsi="Times New Roman" w:eastAsia="仿宋_GB2312" w:cs="仿宋_GB2312"/>
          <w:color w:val="000000"/>
          <w:sz w:val="32"/>
          <w:szCs w:val="32"/>
          <w:highlight w:val="none"/>
        </w:rPr>
        <w:t>合格</w:t>
      </w:r>
      <w:r>
        <w:rPr>
          <w:rFonts w:hint="default" w:ascii="Times New Roman" w:hAnsi="Times New Roman" w:eastAsia="仿宋_GB2312" w:cs="仿宋_GB2312"/>
          <w:color w:val="000000"/>
          <w:sz w:val="32"/>
          <w:szCs w:val="32"/>
          <w:highlight w:val="none"/>
          <w:lang w:val="en-US" w:eastAsia="zh-CN"/>
        </w:rPr>
        <w:t>证明的</w:t>
      </w:r>
      <w:r>
        <w:rPr>
          <w:rFonts w:hint="default" w:ascii="Times New Roman" w:hAnsi="Times New Roman" w:eastAsia="仿宋_GB2312" w:cs="仿宋_GB2312"/>
          <w:color w:val="000000"/>
          <w:sz w:val="32"/>
          <w:szCs w:val="32"/>
          <w:highlight w:val="none"/>
        </w:rPr>
        <w:t>产品中随机抽取</w:t>
      </w:r>
      <w:r>
        <w:rPr>
          <w:rFonts w:hint="eastAsia" w:ascii="Times New Roman" w:hAnsi="Times New Roman" w:eastAsia="仿宋_GB2312" w:cs="仿宋_GB2312"/>
          <w:color w:val="000000"/>
          <w:sz w:val="32"/>
          <w:szCs w:val="32"/>
          <w:highlight w:val="none"/>
          <w:lang w:val="en-US" w:eastAsia="zh-CN"/>
        </w:rPr>
        <w:t>同一工艺配方、同一型号规格、同一生产批次的</w:t>
      </w:r>
      <w:r>
        <w:rPr>
          <w:rFonts w:hint="default" w:ascii="Times New Roman" w:hAnsi="Times New Roman" w:eastAsia="仿宋_GB2312" w:cs="仿宋_GB2312"/>
          <w:color w:val="000000"/>
          <w:sz w:val="32"/>
          <w:szCs w:val="32"/>
          <w:highlight w:val="none"/>
          <w:lang w:val="en-US" w:eastAsia="zh-CN"/>
        </w:rPr>
        <w:t>2卷农用地膜，将抽取到的两卷农用地膜</w:t>
      </w:r>
      <w:r>
        <w:rPr>
          <w:rFonts w:hint="eastAsia" w:ascii="Times New Roman" w:hAnsi="Times New Roman" w:eastAsia="仿宋_GB2312" w:cs="仿宋_GB2312"/>
          <w:color w:val="000000"/>
          <w:sz w:val="32"/>
          <w:szCs w:val="32"/>
          <w:highlight w:val="none"/>
          <w:lang w:val="en-US" w:eastAsia="zh-CN"/>
        </w:rPr>
        <w:t>裁</w:t>
      </w:r>
      <w:r>
        <w:rPr>
          <w:rFonts w:hint="default" w:ascii="Times New Roman" w:hAnsi="Times New Roman" w:eastAsia="仿宋_GB2312" w:cs="仿宋_GB2312"/>
          <w:color w:val="000000"/>
          <w:sz w:val="32"/>
          <w:szCs w:val="32"/>
          <w:highlight w:val="none"/>
          <w:lang w:val="en-US" w:eastAsia="zh-CN"/>
        </w:rPr>
        <w:t>掉外层10米后，从</w:t>
      </w:r>
      <w:r>
        <w:rPr>
          <w:rFonts w:hint="eastAsia" w:ascii="Times New Roman" w:hAnsi="Times New Roman" w:eastAsia="仿宋_GB2312" w:cs="仿宋_GB2312"/>
          <w:color w:val="000000"/>
          <w:sz w:val="32"/>
          <w:szCs w:val="32"/>
          <w:highlight w:val="none"/>
          <w:lang w:val="en-US" w:eastAsia="zh-CN"/>
        </w:rPr>
        <w:t>2</w:t>
      </w:r>
      <w:r>
        <w:rPr>
          <w:rFonts w:hint="default" w:ascii="Times New Roman" w:hAnsi="Times New Roman" w:eastAsia="仿宋_GB2312" w:cs="仿宋_GB2312"/>
          <w:color w:val="000000"/>
          <w:sz w:val="32"/>
          <w:szCs w:val="32"/>
          <w:highlight w:val="none"/>
          <w:lang w:val="en-US" w:eastAsia="zh-CN"/>
        </w:rPr>
        <w:t>卷农用地膜</w:t>
      </w:r>
      <w:r>
        <w:rPr>
          <w:rFonts w:hint="eastAsia" w:ascii="Times New Roman" w:hAnsi="Times New Roman" w:eastAsia="仿宋_GB2312" w:cs="仿宋_GB2312"/>
          <w:color w:val="000000"/>
          <w:sz w:val="32"/>
          <w:szCs w:val="32"/>
          <w:highlight w:val="none"/>
          <w:lang w:val="en-US" w:eastAsia="zh-CN"/>
        </w:rPr>
        <w:t>中</w:t>
      </w:r>
      <w:r>
        <w:rPr>
          <w:rFonts w:hint="default" w:ascii="Times New Roman" w:hAnsi="Times New Roman" w:eastAsia="仿宋_GB2312" w:cs="仿宋_GB2312"/>
          <w:color w:val="000000"/>
          <w:sz w:val="32"/>
          <w:szCs w:val="32"/>
          <w:highlight w:val="none"/>
          <w:lang w:val="en-US" w:eastAsia="zh-CN"/>
        </w:rPr>
        <w:t>各</w:t>
      </w:r>
      <w:r>
        <w:rPr>
          <w:rFonts w:hint="eastAsia" w:ascii="Times New Roman" w:hAnsi="Times New Roman" w:eastAsia="仿宋_GB2312" w:cs="仿宋_GB2312"/>
          <w:color w:val="000000"/>
          <w:sz w:val="32"/>
          <w:szCs w:val="32"/>
          <w:highlight w:val="none"/>
          <w:lang w:val="en-US" w:eastAsia="zh-CN"/>
        </w:rPr>
        <w:t>无损裁取一块，</w:t>
      </w:r>
      <w:r>
        <w:rPr>
          <w:rFonts w:hint="default" w:ascii="Times New Roman" w:hAnsi="Times New Roman" w:eastAsia="仿宋_GB2312" w:cs="仿宋_GB2312"/>
          <w:color w:val="000000"/>
          <w:sz w:val="32"/>
          <w:szCs w:val="32"/>
          <w:highlight w:val="none"/>
          <w:lang w:val="en-US" w:eastAsia="zh-CN"/>
        </w:rPr>
        <w:t>在取样过程中，避免拉扯、变形等情况，必须保证样品完好。将两块农用地膜按编号1、2号标明，其中1号农用地膜签封标明为检验样品，2号农用地膜签封标明为备</w:t>
      </w:r>
      <w:r>
        <w:rPr>
          <w:rFonts w:hint="default" w:ascii="Times New Roman" w:hAnsi="Times New Roman" w:eastAsia="仿宋_GB2312" w:cs="仿宋_GB2312"/>
          <w:color w:val="000000"/>
          <w:sz w:val="32"/>
          <w:szCs w:val="32"/>
          <w:highlight w:val="none"/>
        </w:rPr>
        <w:t>用样品，</w:t>
      </w:r>
      <w:r>
        <w:rPr>
          <w:rFonts w:hint="eastAsia" w:ascii="Times New Roman" w:hAnsi="Times New Roman" w:eastAsia="仿宋_GB2312" w:cs="仿宋_GB2312"/>
          <w:color w:val="000000"/>
          <w:sz w:val="32"/>
          <w:szCs w:val="32"/>
          <w:highlight w:val="none"/>
          <w:lang w:val="en-US" w:eastAsia="zh-CN"/>
        </w:rPr>
        <w:t>签封的样品折叠后面积应不小于A4纸大小且表面平整无折痕。</w:t>
      </w:r>
      <w:r>
        <w:rPr>
          <w:rFonts w:hint="default" w:ascii="Times New Roman" w:hAnsi="Times New Roman" w:eastAsia="仿宋_GB2312" w:cs="仿宋_GB2312"/>
          <w:color w:val="000000"/>
          <w:sz w:val="32"/>
          <w:szCs w:val="32"/>
          <w:highlight w:val="none"/>
        </w:rPr>
        <w:t>做好样品标识后带回</w:t>
      </w:r>
      <w:r>
        <w:rPr>
          <w:rFonts w:hint="eastAsia" w:ascii="Times New Roman" w:hAnsi="Times New Roman" w:eastAsia="仿宋_GB2312" w:cs="仿宋_GB2312"/>
          <w:color w:val="000000"/>
          <w:sz w:val="32"/>
          <w:szCs w:val="32"/>
          <w:highlight w:val="none"/>
          <w:lang w:val="en-US" w:eastAsia="zh-CN"/>
        </w:rPr>
        <w:t>，在运输、存储样品过程中应平整堆放，防止挤压、撞击和污损</w:t>
      </w:r>
      <w:r>
        <w:rPr>
          <w:rFonts w:hint="default" w:ascii="Times New Roman" w:hAnsi="Times New Roman" w:eastAsia="仿宋_GB2312" w:cs="仿宋_GB2312"/>
          <w:color w:val="000000"/>
          <w:sz w:val="32"/>
          <w:szCs w:val="32"/>
          <w:highlight w:val="none"/>
        </w:rPr>
        <w:t>。1、2号</w:t>
      </w:r>
      <w:r>
        <w:rPr>
          <w:rFonts w:hint="eastAsia" w:ascii="Times New Roman" w:hAnsi="Times New Roman" w:eastAsia="仿宋_GB2312" w:cs="仿宋_GB2312"/>
          <w:color w:val="000000"/>
          <w:sz w:val="32"/>
          <w:szCs w:val="32"/>
          <w:highlight w:val="none"/>
          <w:lang w:val="en-US" w:eastAsia="zh-CN"/>
        </w:rPr>
        <w:t>取样</w:t>
      </w:r>
      <w:r>
        <w:rPr>
          <w:rFonts w:hint="default" w:ascii="Times New Roman" w:hAnsi="Times New Roman" w:eastAsia="仿宋_GB2312" w:cs="仿宋_GB2312"/>
          <w:color w:val="000000"/>
          <w:sz w:val="32"/>
          <w:szCs w:val="32"/>
          <w:highlight w:val="none"/>
          <w:lang w:val="en-US" w:eastAsia="zh-CN"/>
        </w:rPr>
        <w:t>长度见表1。</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32"/>
          <w:szCs w:val="32"/>
          <w:highlight w:val="none"/>
          <w:lang w:val="en-US" w:eastAsia="zh-CN"/>
        </w:rPr>
        <w:t>产品质量合格证明至少应包括以下信息：产品名称、宽度、标称厚度、参考长度、净质量、类别或是否添加耐候剂、推荐使用天数、生产日期和（或）批号、生产厂名、生产厂地址、执行标准、检验印章等。</w:t>
      </w:r>
    </w:p>
    <w:p>
      <w:pPr>
        <w:keepNext w:val="0"/>
        <w:keepLines w:val="0"/>
        <w:pageBreakBefore w:val="0"/>
        <w:kinsoku/>
        <w:wordWrap/>
        <w:overflowPunct/>
        <w:topLinePunct w:val="0"/>
        <w:bidi w:val="0"/>
        <w:adjustRightInd w:val="0"/>
        <w:snapToGrid w:val="0"/>
        <w:spacing w:line="560" w:lineRule="exact"/>
        <w:ind w:firstLine="2560" w:firstLineChars="800"/>
        <w:rPr>
          <w:rFonts w:hint="eastAsia" w:ascii="Times New Roman" w:hAnsi="Times New Roman" w:eastAsia="仿宋_GB2312" w:cs="仿宋_GB2312"/>
          <w:bCs/>
          <w:color w:val="000000"/>
          <w:kern w:val="2"/>
          <w:sz w:val="32"/>
          <w:szCs w:val="32"/>
          <w:highlight w:val="none"/>
          <w:lang w:val="en-US" w:eastAsia="zh-CN"/>
        </w:rPr>
      </w:pPr>
      <w:r>
        <w:rPr>
          <w:rFonts w:hint="eastAsia" w:ascii="Times New Roman" w:hAnsi="Times New Roman" w:eastAsia="仿宋_GB2312" w:cs="仿宋_GB2312"/>
          <w:bCs/>
          <w:color w:val="000000"/>
          <w:kern w:val="2"/>
          <w:sz w:val="32"/>
          <w:szCs w:val="32"/>
          <w:highlight w:val="none"/>
          <w:lang w:val="en-US" w:eastAsia="zh-CN"/>
        </w:rPr>
        <w:t>表1  取样长度</w:t>
      </w:r>
    </w:p>
    <w:tbl>
      <w:tblPr>
        <w:tblStyle w:val="2"/>
        <w:tblW w:w="91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3"/>
        <w:gridCol w:w="1408"/>
        <w:gridCol w:w="1950"/>
        <w:gridCol w:w="2130"/>
        <w:gridCol w:w="2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1533"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标称宽度（w）</w:t>
            </w:r>
            <w:r>
              <w:rPr>
                <w:rFonts w:hint="eastAsia" w:ascii="Times New Roman" w:hAnsi="Times New Roman" w:eastAsia="仿宋_GB2312" w:cs="Times New Roman"/>
                <w:bCs/>
                <w:color w:val="000000"/>
                <w:szCs w:val="32"/>
                <w:highlight w:val="none"/>
                <w:lang w:val="en-US" w:eastAsia="zh-CN"/>
              </w:rPr>
              <w:t>/mm</w:t>
            </w:r>
          </w:p>
        </w:tc>
        <w:tc>
          <w:tcPr>
            <w:tcW w:w="1408"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w≤800</w:t>
            </w:r>
          </w:p>
        </w:tc>
        <w:tc>
          <w:tcPr>
            <w:tcW w:w="195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800&lt;w≤1000</w:t>
            </w:r>
          </w:p>
        </w:tc>
        <w:tc>
          <w:tcPr>
            <w:tcW w:w="213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1000&lt;w≤1500</w:t>
            </w:r>
          </w:p>
        </w:tc>
        <w:tc>
          <w:tcPr>
            <w:tcW w:w="2108"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1500&lt;w≤</w:t>
            </w:r>
            <w:r>
              <w:rPr>
                <w:rFonts w:hint="eastAsia" w:ascii="Times New Roman" w:hAnsi="Times New Roman" w:eastAsia="仿宋_GB2312" w:cs="Times New Roman"/>
                <w:bCs/>
                <w:color w:val="000000"/>
                <w:szCs w:val="32"/>
                <w:highlight w:val="none"/>
                <w:lang w:val="en-US" w:eastAsia="zh-CN"/>
              </w:rPr>
              <w:t>44</w:t>
            </w:r>
            <w:r>
              <w:rPr>
                <w:rFonts w:hint="default" w:ascii="Times New Roman" w:hAnsi="Times New Roman" w:eastAsia="仿宋_GB2312" w:cs="Times New Roman"/>
                <w:bCs/>
                <w:color w:val="000000"/>
                <w:szCs w:val="32"/>
                <w:highlight w:val="none"/>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3"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样品长度/m</w:t>
            </w:r>
          </w:p>
        </w:tc>
        <w:tc>
          <w:tcPr>
            <w:tcW w:w="1408"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40</w:t>
            </w:r>
          </w:p>
        </w:tc>
        <w:tc>
          <w:tcPr>
            <w:tcW w:w="195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30</w:t>
            </w:r>
          </w:p>
        </w:tc>
        <w:tc>
          <w:tcPr>
            <w:tcW w:w="2130"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20</w:t>
            </w:r>
          </w:p>
        </w:tc>
        <w:tc>
          <w:tcPr>
            <w:tcW w:w="2108" w:type="dxa"/>
            <w:tcBorders>
              <w:top w:val="single" w:color="auto" w:sz="4" w:space="0"/>
              <w:left w:val="single" w:color="auto" w:sz="4" w:space="0"/>
              <w:bottom w:val="single" w:color="auto" w:sz="4" w:space="0"/>
              <w:right w:val="single" w:color="auto" w:sz="4" w:space="0"/>
            </w:tcBorders>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15</w:t>
            </w:r>
          </w:p>
        </w:tc>
      </w:tr>
    </w:tbl>
    <w:p>
      <w:pPr>
        <w:keepNext w:val="0"/>
        <w:keepLines w:val="0"/>
        <w:pageBreakBefore w:val="0"/>
        <w:kinsoku/>
        <w:wordWrap/>
        <w:overflowPunct/>
        <w:topLinePunct w:val="0"/>
        <w:bidi w:val="0"/>
        <w:adjustRightInd w:val="0"/>
        <w:snapToGrid w:val="0"/>
        <w:spacing w:line="560" w:lineRule="exact"/>
        <w:ind w:firstLine="2560" w:firstLineChars="800"/>
        <w:rPr>
          <w:rFonts w:hint="default" w:ascii="Times New Roman" w:hAnsi="Times New Roman" w:eastAsia="仿宋_GB2312" w:cs="仿宋_GB2312"/>
          <w:bCs/>
          <w:color w:val="000000"/>
          <w:kern w:val="2"/>
          <w:sz w:val="32"/>
          <w:szCs w:val="32"/>
          <w:highlight w:val="none"/>
          <w:lang w:val="en-US" w:eastAsia="zh-CN"/>
        </w:rPr>
      </w:pP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Times New Roman" w:hAnsi="Times New Roman" w:eastAsia="仿宋_GB2312" w:cs="仿宋_GB2312"/>
          <w:b/>
          <w:sz w:val="32"/>
          <w:szCs w:val="32"/>
          <w:highlight w:val="none"/>
        </w:rPr>
      </w:pPr>
    </w:p>
    <w:p>
      <w:pPr>
        <w:adjustRightInd w:val="0"/>
        <w:snapToGrid w:val="0"/>
        <w:spacing w:line="360" w:lineRule="auto"/>
        <w:ind w:firstLine="640" w:firstLineChars="200"/>
        <w:jc w:val="left"/>
        <w:rPr>
          <w:rFonts w:hint="eastAsia" w:ascii="Times New Roman" w:hAnsi="Times New Roman" w:eastAsia="CESI黑体-GB2312" w:cs="CESI黑体-GB2312"/>
          <w:b w:val="0"/>
          <w:bCs/>
          <w:sz w:val="32"/>
          <w:szCs w:val="32"/>
          <w:highlight w:val="none"/>
        </w:rPr>
      </w:pPr>
      <w:r>
        <w:rPr>
          <w:rFonts w:hint="eastAsia" w:ascii="Times New Roman" w:hAnsi="Times New Roman" w:eastAsia="CESI黑体-GB2312" w:cs="CESI黑体-GB2312"/>
          <w:b w:val="0"/>
          <w:bCs/>
          <w:sz w:val="32"/>
          <w:szCs w:val="32"/>
          <w:highlight w:val="none"/>
          <w:lang w:val="en-US" w:eastAsia="zh-CN"/>
        </w:rPr>
        <w:t>2</w:t>
      </w:r>
      <w:r>
        <w:rPr>
          <w:rFonts w:hint="eastAsia" w:eastAsia="CESI黑体-GB2312" w:cs="CESI黑体-GB2312"/>
          <w:b w:val="0"/>
          <w:bCs/>
          <w:sz w:val="32"/>
          <w:szCs w:val="32"/>
          <w:highlight w:val="none"/>
          <w:lang w:val="en-US" w:eastAsia="zh-CN"/>
        </w:rPr>
        <w:t>.</w:t>
      </w:r>
      <w:r>
        <w:rPr>
          <w:rFonts w:hint="eastAsia" w:ascii="Times New Roman" w:hAnsi="Times New Roman" w:eastAsia="CESI黑体-GB2312" w:cs="CESI黑体-GB2312"/>
          <w:b w:val="0"/>
          <w:bCs/>
          <w:sz w:val="32"/>
          <w:szCs w:val="32"/>
          <w:highlight w:val="none"/>
        </w:rPr>
        <w:t>检验依据</w:t>
      </w:r>
    </w:p>
    <w:p>
      <w:pPr>
        <w:adjustRightInd w:val="0"/>
        <w:snapToGrid w:val="0"/>
        <w:spacing w:line="360" w:lineRule="auto"/>
        <w:ind w:firstLine="640" w:firstLineChars="200"/>
        <w:jc w:val="left"/>
        <w:rPr>
          <w:rFonts w:hint="default" w:ascii="Times New Roman" w:hAnsi="Times New Roman" w:eastAsia="仿宋_GB2312" w:cs="仿宋_GB2312"/>
          <w:bCs/>
          <w:color w:val="000000"/>
          <w:kern w:val="2"/>
          <w:sz w:val="32"/>
          <w:szCs w:val="32"/>
          <w:highlight w:val="none"/>
          <w:lang w:val="en-US" w:eastAsia="zh-CN"/>
        </w:rPr>
      </w:pPr>
      <w:r>
        <w:rPr>
          <w:rFonts w:hint="default" w:ascii="Times New Roman" w:hAnsi="Times New Roman" w:eastAsia="仿宋_GB2312" w:cs="仿宋_GB2312"/>
          <w:bCs/>
          <w:color w:val="000000"/>
          <w:kern w:val="2"/>
          <w:sz w:val="32"/>
          <w:szCs w:val="32"/>
          <w:highlight w:val="none"/>
          <w:lang w:val="en-US" w:eastAsia="zh-CN"/>
        </w:rPr>
        <w:t>表2  GB 13735-2017聚乙烯吹塑农用地面覆盖薄膜</w:t>
      </w:r>
    </w:p>
    <w:tbl>
      <w:tblPr>
        <w:tblStyle w:val="2"/>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152"/>
        <w:gridCol w:w="3162"/>
        <w:gridCol w:w="2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67" w:type="dxa"/>
            <w:vMerge w:val="restart"/>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序号</w:t>
            </w:r>
          </w:p>
        </w:tc>
        <w:tc>
          <w:tcPr>
            <w:tcW w:w="4314" w:type="dxa"/>
            <w:gridSpan w:val="2"/>
            <w:vMerge w:val="restart"/>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检验项目</w:t>
            </w:r>
          </w:p>
        </w:tc>
        <w:tc>
          <w:tcPr>
            <w:tcW w:w="2978" w:type="dxa"/>
            <w:vMerge w:val="restart"/>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67" w:type="dxa"/>
            <w:vMerge w:val="continue"/>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4314" w:type="dxa"/>
            <w:gridSpan w:val="2"/>
            <w:vMerge w:val="continue"/>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2978" w:type="dxa"/>
            <w:vMerge w:val="continue"/>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867" w:type="dxa"/>
            <w:noWrap/>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1</w:t>
            </w:r>
          </w:p>
        </w:tc>
        <w:tc>
          <w:tcPr>
            <w:tcW w:w="4314" w:type="dxa"/>
            <w:gridSpan w:val="2"/>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标称厚度</w:t>
            </w:r>
          </w:p>
        </w:tc>
        <w:tc>
          <w:tcPr>
            <w:tcW w:w="2978" w:type="dxa"/>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 13735-2017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867" w:type="dxa"/>
            <w:vMerge w:val="restart"/>
            <w:noWrap/>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2</w:t>
            </w:r>
          </w:p>
        </w:tc>
        <w:tc>
          <w:tcPr>
            <w:tcW w:w="1152" w:type="dxa"/>
            <w:vMerge w:val="restart"/>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厚度偏差</w:t>
            </w:r>
          </w:p>
        </w:tc>
        <w:tc>
          <w:tcPr>
            <w:tcW w:w="3162" w:type="dxa"/>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平均厚度偏差</w:t>
            </w:r>
          </w:p>
        </w:tc>
        <w:tc>
          <w:tcPr>
            <w:tcW w:w="2978" w:type="dxa"/>
            <w:vMerge w:val="restart"/>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 13735-2017</w:t>
            </w:r>
          </w:p>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GB/T 6672-2001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867" w:type="dxa"/>
            <w:vMerge w:val="continue"/>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1152" w:type="dxa"/>
            <w:vMerge w:val="continue"/>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3162" w:type="dxa"/>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厚度极限偏差</w:t>
            </w:r>
          </w:p>
        </w:tc>
        <w:tc>
          <w:tcPr>
            <w:tcW w:w="2978" w:type="dxa"/>
            <w:vMerge w:val="continue"/>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867" w:type="dxa"/>
            <w:vMerge w:val="restart"/>
            <w:noWrap/>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3</w:t>
            </w:r>
          </w:p>
        </w:tc>
        <w:tc>
          <w:tcPr>
            <w:tcW w:w="1152" w:type="dxa"/>
            <w:vMerge w:val="restart"/>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力学性能</w:t>
            </w:r>
          </w:p>
        </w:tc>
        <w:tc>
          <w:tcPr>
            <w:tcW w:w="3162" w:type="dxa"/>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拉伸负荷（纵、横向）</w:t>
            </w:r>
          </w:p>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断裂标称应变</w:t>
            </w:r>
          </w:p>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（纵、横向）</w:t>
            </w:r>
          </w:p>
        </w:tc>
        <w:tc>
          <w:tcPr>
            <w:tcW w:w="2978" w:type="dxa"/>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 13735-2017</w:t>
            </w:r>
          </w:p>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GB/T 1040.1-2006</w:t>
            </w:r>
          </w:p>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867" w:type="dxa"/>
            <w:vMerge w:val="continue"/>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1152" w:type="dxa"/>
            <w:vMerge w:val="continue"/>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3162" w:type="dxa"/>
            <w:noWrap/>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vertAlign w:val="superscript"/>
                <w:lang w:val="en-US" w:eastAsia="zh-CN"/>
              </w:rPr>
            </w:pPr>
            <w:r>
              <w:rPr>
                <w:rFonts w:hint="default" w:ascii="Times New Roman" w:hAnsi="Times New Roman" w:eastAsia="仿宋_GB2312" w:cs="Times New Roman"/>
                <w:bCs/>
                <w:color w:val="000000"/>
                <w:szCs w:val="32"/>
                <w:highlight w:val="none"/>
                <w:lang w:val="en-US" w:eastAsia="zh-CN"/>
              </w:rPr>
              <w:t>直角撕裂负荷</w:t>
            </w:r>
            <w:r>
              <w:rPr>
                <w:rFonts w:hint="eastAsia" w:ascii="Times New Roman" w:hAnsi="Times New Roman" w:eastAsia="仿宋_GB2312" w:cs="Times New Roman"/>
                <w:bCs/>
                <w:color w:val="000000"/>
                <w:szCs w:val="32"/>
                <w:highlight w:val="none"/>
                <w:vertAlign w:val="superscript"/>
                <w:lang w:val="en-US" w:eastAsia="zh-CN"/>
              </w:rPr>
              <w:t>a</w:t>
            </w:r>
          </w:p>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（纵、横向）</w:t>
            </w:r>
          </w:p>
        </w:tc>
        <w:tc>
          <w:tcPr>
            <w:tcW w:w="2978" w:type="dxa"/>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 13735-2017</w:t>
            </w:r>
          </w:p>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QB/T 1130-1991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867" w:type="dxa"/>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4</w:t>
            </w:r>
          </w:p>
        </w:tc>
        <w:tc>
          <w:tcPr>
            <w:tcW w:w="4314" w:type="dxa"/>
            <w:gridSpan w:val="2"/>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耐候性能</w:t>
            </w:r>
          </w:p>
        </w:tc>
        <w:tc>
          <w:tcPr>
            <w:tcW w:w="2978" w:type="dxa"/>
            <w:noWrap/>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 13735-2017</w:t>
            </w:r>
          </w:p>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GB/T 1040.1-2006</w:t>
            </w:r>
          </w:p>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GB/T 1040.3-2006</w:t>
            </w:r>
          </w:p>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GB/T 16422.1-2006</w:t>
            </w:r>
          </w:p>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GB/T 16422.2-2014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8159" w:type="dxa"/>
            <w:gridSpan w:val="4"/>
            <w:noWrap/>
            <w:vAlign w:val="center"/>
          </w:tcPr>
          <w:p>
            <w:pPr>
              <w:pageBreakBefore w:val="0"/>
              <w:kinsoku/>
              <w:wordWrap/>
              <w:overflowPunct/>
              <w:topLinePunct w:val="0"/>
              <w:bidi w:val="0"/>
              <w:adjustRightInd w:val="0"/>
              <w:snapToGrid/>
              <w:spacing w:line="560" w:lineRule="exact"/>
              <w:jc w:val="left"/>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a采用单片试样</w:t>
            </w:r>
          </w:p>
        </w:tc>
      </w:tr>
    </w:tbl>
    <w:p>
      <w:pPr>
        <w:adjustRightInd w:val="0"/>
        <w:snapToGrid w:val="0"/>
        <w:spacing w:line="360" w:lineRule="auto"/>
        <w:ind w:firstLine="640" w:firstLineChars="200"/>
        <w:jc w:val="left"/>
        <w:rPr>
          <w:rFonts w:hint="default" w:ascii="Times New Roman" w:hAnsi="Times New Roman" w:eastAsia="仿宋_GB2312" w:cs="仿宋_GB2312"/>
          <w:bCs/>
          <w:color w:val="000000"/>
          <w:kern w:val="2"/>
          <w:sz w:val="32"/>
          <w:szCs w:val="32"/>
          <w:highlight w:val="none"/>
          <w:lang w:val="en-US" w:eastAsia="zh-CN"/>
        </w:rPr>
      </w:pPr>
    </w:p>
    <w:p>
      <w:pPr>
        <w:adjustRightInd w:val="0"/>
        <w:snapToGrid w:val="0"/>
        <w:spacing w:line="360" w:lineRule="auto"/>
        <w:ind w:firstLine="640" w:firstLineChars="200"/>
        <w:jc w:val="left"/>
        <w:rPr>
          <w:rFonts w:hint="default" w:ascii="Times New Roman" w:hAnsi="Times New Roman" w:eastAsia="仿宋_GB2312" w:cs="仿宋_GB2312"/>
          <w:bCs/>
          <w:color w:val="000000"/>
          <w:kern w:val="2"/>
          <w:sz w:val="32"/>
          <w:szCs w:val="32"/>
          <w:highlight w:val="none"/>
          <w:lang w:val="en-US" w:eastAsia="zh-CN"/>
        </w:rPr>
      </w:pPr>
      <w:r>
        <w:rPr>
          <w:rFonts w:hint="default" w:ascii="Times New Roman" w:hAnsi="Times New Roman" w:eastAsia="仿宋_GB2312" w:cs="仿宋_GB2312"/>
          <w:bCs/>
          <w:color w:val="000000"/>
          <w:kern w:val="2"/>
          <w:sz w:val="32"/>
          <w:szCs w:val="32"/>
          <w:highlight w:val="none"/>
          <w:lang w:val="en-US" w:eastAsia="zh-CN"/>
        </w:rPr>
        <w:t>表3  DB65 3189-2014聚乙烯吹塑农用地面覆盖薄膜</w:t>
      </w:r>
    </w:p>
    <w:tbl>
      <w:tblPr>
        <w:tblStyle w:val="2"/>
        <w:tblW w:w="82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1140"/>
        <w:gridCol w:w="3165"/>
        <w:gridCol w:w="29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16" w:type="dxa"/>
            <w:vMerge w:val="restart"/>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序号</w:t>
            </w:r>
          </w:p>
        </w:tc>
        <w:tc>
          <w:tcPr>
            <w:tcW w:w="4305" w:type="dxa"/>
            <w:gridSpan w:val="2"/>
            <w:vMerge w:val="restart"/>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检验项目</w:t>
            </w:r>
          </w:p>
        </w:tc>
        <w:tc>
          <w:tcPr>
            <w:tcW w:w="2985" w:type="dxa"/>
            <w:vMerge w:val="restart"/>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916"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4305" w:type="dxa"/>
            <w:gridSpan w:val="2"/>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2985"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jc w:val="center"/>
        </w:trPr>
        <w:tc>
          <w:tcPr>
            <w:tcW w:w="916" w:type="dxa"/>
            <w:vMerge w:val="restart"/>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1</w:t>
            </w:r>
          </w:p>
        </w:tc>
        <w:tc>
          <w:tcPr>
            <w:tcW w:w="1140" w:type="dxa"/>
            <w:vMerge w:val="restart"/>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厚度偏差</w:t>
            </w:r>
          </w:p>
        </w:tc>
        <w:tc>
          <w:tcPr>
            <w:tcW w:w="3165"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平均厚度偏差</w:t>
            </w:r>
          </w:p>
        </w:tc>
        <w:tc>
          <w:tcPr>
            <w:tcW w:w="2985" w:type="dxa"/>
            <w:vMerge w:val="restart"/>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DB65 3189-2014</w:t>
            </w:r>
          </w:p>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GB/T 6672-2001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63" w:hRule="atLeast"/>
          <w:jc w:val="center"/>
        </w:trPr>
        <w:tc>
          <w:tcPr>
            <w:tcW w:w="916"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1140"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3165"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厚度极限偏差</w:t>
            </w:r>
          </w:p>
        </w:tc>
        <w:tc>
          <w:tcPr>
            <w:tcW w:w="2985"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16" w:type="dxa"/>
            <w:vMerge w:val="restart"/>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2</w:t>
            </w:r>
          </w:p>
        </w:tc>
        <w:tc>
          <w:tcPr>
            <w:tcW w:w="1140" w:type="dxa"/>
            <w:vMerge w:val="restart"/>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物理机械性能</w:t>
            </w:r>
          </w:p>
        </w:tc>
        <w:tc>
          <w:tcPr>
            <w:tcW w:w="3165"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拉伸负荷（纵、横）</w:t>
            </w:r>
          </w:p>
        </w:tc>
        <w:tc>
          <w:tcPr>
            <w:tcW w:w="2985" w:type="dxa"/>
            <w:vMerge w:val="restart"/>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DB65 3189-2014</w:t>
            </w:r>
          </w:p>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GB/T 1040.3-2006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916"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1140"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3165"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断裂标称应变</w:t>
            </w:r>
          </w:p>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（纵、横）</w:t>
            </w:r>
          </w:p>
        </w:tc>
        <w:tc>
          <w:tcPr>
            <w:tcW w:w="2985"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916"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1140"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3165" w:type="dxa"/>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vertAlign w:val="superscript"/>
                <w:lang w:val="en-US" w:eastAsia="zh-CN"/>
              </w:rPr>
            </w:pPr>
            <w:r>
              <w:rPr>
                <w:rFonts w:hint="default" w:ascii="Times New Roman" w:hAnsi="Times New Roman" w:eastAsia="仿宋_GB2312" w:cs="Times New Roman"/>
                <w:bCs/>
                <w:color w:val="000000"/>
                <w:szCs w:val="32"/>
                <w:highlight w:val="none"/>
                <w:lang w:val="en-US" w:eastAsia="zh-CN"/>
              </w:rPr>
              <w:t>直角撕裂负荷</w:t>
            </w:r>
            <w:r>
              <w:rPr>
                <w:rFonts w:hint="eastAsia" w:ascii="Times New Roman" w:hAnsi="Times New Roman" w:eastAsia="仿宋_GB2312" w:cs="Times New Roman"/>
                <w:bCs/>
                <w:color w:val="000000"/>
                <w:szCs w:val="32"/>
                <w:highlight w:val="none"/>
                <w:vertAlign w:val="superscript"/>
                <w:lang w:val="en-US" w:eastAsia="zh-CN"/>
              </w:rPr>
              <w:t>a</w:t>
            </w:r>
          </w:p>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（纵、横）</w:t>
            </w:r>
          </w:p>
        </w:tc>
        <w:tc>
          <w:tcPr>
            <w:tcW w:w="2985"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DB65 3189-2014</w:t>
            </w:r>
          </w:p>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QB/T 1130-1991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75" w:hRule="atLeast"/>
          <w:jc w:val="center"/>
        </w:trPr>
        <w:tc>
          <w:tcPr>
            <w:tcW w:w="916" w:type="dxa"/>
            <w:vMerge w:val="restart"/>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3</w:t>
            </w:r>
          </w:p>
        </w:tc>
        <w:tc>
          <w:tcPr>
            <w:tcW w:w="1140" w:type="dxa"/>
            <w:vMerge w:val="restart"/>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人工气候老化后的物理机械性能</w:t>
            </w:r>
          </w:p>
        </w:tc>
        <w:tc>
          <w:tcPr>
            <w:tcW w:w="3165"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拉伸负荷（纵、横）</w:t>
            </w:r>
          </w:p>
        </w:tc>
        <w:tc>
          <w:tcPr>
            <w:tcW w:w="2985" w:type="dxa"/>
            <w:vMerge w:val="restart"/>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DB65 3189-2014</w:t>
            </w:r>
          </w:p>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GB/T</w:t>
            </w:r>
            <w:r>
              <w:rPr>
                <w:rFonts w:hint="eastAsia" w:ascii="Times New Roman" w:hAnsi="Times New Roman" w:eastAsia="仿宋_GB2312" w:cs="Times New Roman"/>
                <w:bCs/>
                <w:color w:val="000000"/>
                <w:szCs w:val="32"/>
                <w:highlight w:val="none"/>
                <w:lang w:val="en-US" w:eastAsia="zh-CN"/>
              </w:rPr>
              <w:t xml:space="preserve"> </w:t>
            </w:r>
            <w:r>
              <w:rPr>
                <w:rFonts w:hint="default" w:ascii="Times New Roman" w:hAnsi="Times New Roman" w:eastAsia="仿宋_GB2312" w:cs="Times New Roman"/>
                <w:bCs/>
                <w:color w:val="000000"/>
                <w:szCs w:val="32"/>
                <w:highlight w:val="none"/>
                <w:lang w:val="en-US" w:eastAsia="zh-CN"/>
              </w:rPr>
              <w:t>1040.3－2006</w:t>
            </w:r>
          </w:p>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16422.3-2022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916"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1140"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c>
          <w:tcPr>
            <w:tcW w:w="3165"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断裂标称应变</w:t>
            </w:r>
          </w:p>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（纵、横）</w:t>
            </w:r>
          </w:p>
        </w:tc>
        <w:tc>
          <w:tcPr>
            <w:tcW w:w="2985" w:type="dxa"/>
            <w:vMerge w:val="continue"/>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16"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4</w:t>
            </w:r>
          </w:p>
        </w:tc>
        <w:tc>
          <w:tcPr>
            <w:tcW w:w="4305" w:type="dxa"/>
            <w:gridSpan w:val="2"/>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总灰分</w:t>
            </w:r>
            <w:r>
              <w:rPr>
                <w:rFonts w:hint="eastAsia" w:ascii="Times New Roman" w:hAnsi="Times New Roman" w:eastAsia="仿宋_GB2312" w:cs="Times New Roman"/>
                <w:bCs/>
                <w:color w:val="000000"/>
                <w:szCs w:val="32"/>
                <w:highlight w:val="none"/>
                <w:vertAlign w:val="superscript"/>
                <w:lang w:val="en-US" w:eastAsia="zh-CN"/>
              </w:rPr>
              <w:t>b</w:t>
            </w:r>
          </w:p>
        </w:tc>
        <w:tc>
          <w:tcPr>
            <w:tcW w:w="2985" w:type="dxa"/>
            <w:noWrap w:val="0"/>
            <w:vAlign w:val="center"/>
          </w:tcPr>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DB65 3189-2014</w:t>
            </w:r>
          </w:p>
          <w:p>
            <w:pPr>
              <w:pageBreakBefore w:val="0"/>
              <w:kinsoku/>
              <w:wordWrap/>
              <w:overflowPunct/>
              <w:topLinePunct w:val="0"/>
              <w:bidi w:val="0"/>
              <w:adjustRightInd w:val="0"/>
              <w:snapToGrid/>
              <w:spacing w:line="560" w:lineRule="exact"/>
              <w:jc w:val="center"/>
              <w:rPr>
                <w:rFonts w:hint="default" w:ascii="Times New Roman" w:hAnsi="Times New Roman" w:eastAsia="仿宋_GB2312" w:cs="Times New Roman"/>
                <w:bCs/>
                <w:color w:val="000000"/>
                <w:szCs w:val="32"/>
                <w:highlight w:val="none"/>
                <w:lang w:val="en-US" w:eastAsia="zh-CN"/>
              </w:rPr>
            </w:pPr>
            <w:r>
              <w:rPr>
                <w:rFonts w:hint="default" w:ascii="Times New Roman" w:hAnsi="Times New Roman" w:eastAsia="仿宋_GB2312" w:cs="Times New Roman"/>
                <w:bCs/>
                <w:color w:val="000000"/>
                <w:szCs w:val="32"/>
                <w:highlight w:val="none"/>
                <w:lang w:val="en-US" w:eastAsia="zh-CN"/>
              </w:rPr>
              <w:t>GB/T 9345.1-2008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8206" w:type="dxa"/>
            <w:gridSpan w:val="4"/>
            <w:noWrap w:val="0"/>
            <w:vAlign w:val="center"/>
          </w:tcPr>
          <w:p>
            <w:pPr>
              <w:pageBreakBefore w:val="0"/>
              <w:kinsoku/>
              <w:wordWrap/>
              <w:overflowPunct/>
              <w:topLinePunct w:val="0"/>
              <w:bidi w:val="0"/>
              <w:adjustRightInd w:val="0"/>
              <w:snapToGrid/>
              <w:spacing w:line="560" w:lineRule="exact"/>
              <w:jc w:val="both"/>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a采用单片试样；</w:t>
            </w:r>
          </w:p>
          <w:p>
            <w:pPr>
              <w:pageBreakBefore w:val="0"/>
              <w:kinsoku/>
              <w:wordWrap/>
              <w:overflowPunct/>
              <w:topLinePunct w:val="0"/>
              <w:bidi w:val="0"/>
              <w:adjustRightInd w:val="0"/>
              <w:snapToGrid/>
              <w:spacing w:line="560" w:lineRule="exact"/>
              <w:jc w:val="left"/>
              <w:rPr>
                <w:rFonts w:hint="default"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b采用方法A—直接煅烧，煅烧温度（850±50）℃，试验结果取算术平均值。</w:t>
            </w:r>
          </w:p>
        </w:tc>
      </w:tr>
    </w:tbl>
    <w:p>
      <w:pPr>
        <w:adjustRightInd w:val="0"/>
        <w:snapToGrid w:val="0"/>
        <w:spacing w:before="156" w:beforeLines="50" w:line="560" w:lineRule="exact"/>
        <w:ind w:firstLine="640" w:firstLineChars="200"/>
        <w:rPr>
          <w:rFonts w:hint="default" w:ascii="Times New Roman" w:hAnsi="Times New Roman" w:eastAsia="仿宋_GB2312" w:cs="仿宋_GB2312"/>
          <w:color w:val="000000"/>
          <w:szCs w:val="32"/>
          <w:highlight w:val="none"/>
        </w:rPr>
      </w:pPr>
      <w:r>
        <w:rPr>
          <w:rFonts w:hint="default" w:ascii="Times New Roman" w:hAnsi="Times New Roman" w:eastAsia="仿宋_GB2312" w:cs="仿宋_GB2312"/>
          <w:color w:val="000000"/>
          <w:szCs w:val="32"/>
          <w:highlight w:val="none"/>
        </w:rPr>
        <w:t>执行企业标准、团体标准、地方标准的产品，检验项目参照上述内容执行。</w:t>
      </w:r>
    </w:p>
    <w:p>
      <w:pPr>
        <w:adjustRightInd w:val="0"/>
        <w:snapToGrid w:val="0"/>
        <w:spacing w:before="156" w:beforeLines="50" w:line="560" w:lineRule="exact"/>
        <w:ind w:firstLine="640" w:firstLineChars="200"/>
        <w:rPr>
          <w:rFonts w:hint="eastAsia" w:ascii="Times New Roman" w:hAnsi="Times New Roman" w:eastAsia="仿宋_GB2312" w:cs="仿宋_GB2312"/>
          <w:color w:val="000000"/>
          <w:szCs w:val="32"/>
          <w:highlight w:val="none"/>
        </w:rPr>
      </w:pPr>
      <w:r>
        <w:rPr>
          <w:rFonts w:hint="eastAsia" w:ascii="Times New Roman" w:hAnsi="Times New Roman" w:eastAsia="仿宋_GB2312" w:cs="仿宋_GB2312"/>
          <w:color w:val="000000"/>
          <w:szCs w:val="32"/>
          <w:highlight w:val="none"/>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仿宋_GB2312" w:cs="仿宋_GB2312"/>
          <w:b/>
          <w:sz w:val="32"/>
          <w:szCs w:val="32"/>
          <w:highlight w:val="none"/>
        </w:rPr>
      </w:pPr>
      <w:r>
        <w:rPr>
          <w:rFonts w:hint="eastAsia" w:ascii="Times New Roman" w:hAnsi="Times New Roman" w:eastAsia="CESI黑体-GB2312" w:cs="CESI黑体-GB2312"/>
          <w:b w:val="0"/>
          <w:bCs/>
          <w:sz w:val="32"/>
          <w:szCs w:val="32"/>
          <w:highlight w:val="none"/>
          <w:lang w:val="en-US" w:eastAsia="zh-CN"/>
        </w:rPr>
        <w:t>3</w:t>
      </w:r>
      <w:r>
        <w:rPr>
          <w:rFonts w:hint="eastAsia" w:eastAsia="CESI黑体-GB2312" w:cs="CESI黑体-GB2312"/>
          <w:b w:val="0"/>
          <w:bCs/>
          <w:sz w:val="32"/>
          <w:szCs w:val="32"/>
          <w:highlight w:val="none"/>
          <w:lang w:val="en-US" w:eastAsia="zh-CN"/>
        </w:rPr>
        <w:t>.</w:t>
      </w:r>
      <w:r>
        <w:rPr>
          <w:rFonts w:hint="eastAsia" w:ascii="Times New Roman" w:hAnsi="Times New Roman" w:eastAsia="CESI黑体-GB2312" w:cs="CESI黑体-GB2312"/>
          <w:b w:val="0"/>
          <w:bCs/>
          <w:sz w:val="32"/>
          <w:szCs w:val="32"/>
          <w:highlight w:val="none"/>
        </w:rPr>
        <w:t>判定规则</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eastAsia" w:ascii="Times New Roman" w:hAnsi="Times New Roman" w:eastAsia="仿宋_GB2312" w:cs="仿宋_GB2312"/>
          <w:b/>
          <w:color w:val="000000"/>
          <w:sz w:val="32"/>
          <w:szCs w:val="32"/>
          <w:highlight w:val="none"/>
        </w:rPr>
      </w:pPr>
      <w:r>
        <w:rPr>
          <w:rFonts w:hint="default" w:ascii="Times New Roman" w:hAnsi="Times New Roman" w:eastAsia="仿宋_GB2312" w:cs="Times New Roman"/>
          <w:b/>
          <w:color w:val="000000"/>
          <w:sz w:val="32"/>
          <w:szCs w:val="32"/>
          <w:highlight w:val="none"/>
        </w:rPr>
        <w:t>3</w:t>
      </w:r>
      <w:r>
        <w:rPr>
          <w:rFonts w:hint="eastAsia" w:ascii="Times New Roman" w:hAnsi="Times New Roman" w:eastAsia="仿宋_GB2312" w:cs="仿宋_GB2312"/>
          <w:b/>
          <w:color w:val="000000"/>
          <w:sz w:val="32"/>
          <w:szCs w:val="32"/>
          <w:highlight w:val="none"/>
        </w:rPr>
        <w:t>.</w:t>
      </w:r>
      <w:r>
        <w:rPr>
          <w:rFonts w:hint="default" w:ascii="Times New Roman" w:hAnsi="Times New Roman" w:eastAsia="仿宋_GB2312" w:cs="Times New Roman"/>
          <w:b/>
          <w:color w:val="000000"/>
          <w:sz w:val="32"/>
          <w:szCs w:val="32"/>
          <w:highlight w:val="none"/>
        </w:rPr>
        <w:t>1</w:t>
      </w:r>
      <w:r>
        <w:rPr>
          <w:rFonts w:hint="eastAsia" w:ascii="Times New Roman" w:hAnsi="Times New Roman" w:eastAsia="仿宋_GB2312" w:cs="仿宋_GB2312"/>
          <w:b/>
          <w:color w:val="000000"/>
          <w:sz w:val="32"/>
          <w:szCs w:val="32"/>
          <w:highlight w:val="none"/>
        </w:rPr>
        <w:t>依据标准</w:t>
      </w:r>
    </w:p>
    <w:p>
      <w:pPr>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GB13735-2017</w:t>
      </w:r>
      <w:r>
        <w:rPr>
          <w:rFonts w:hint="default" w:ascii="Times New Roman" w:hAnsi="Times New Roman" w:eastAsia="仿宋_GB2312" w:cs="Times New Roman"/>
          <w:bCs/>
          <w:color w:val="000000"/>
          <w:szCs w:val="32"/>
          <w:highlight w:val="none"/>
          <w:lang w:val="en-US" w:eastAsia="zh-CN"/>
        </w:rPr>
        <w:t xml:space="preserve">   </w:t>
      </w:r>
      <w:r>
        <w:rPr>
          <w:rFonts w:hint="default" w:ascii="Times New Roman" w:hAnsi="Times New Roman" w:eastAsia="仿宋_GB2312" w:cs="Times New Roman"/>
          <w:bCs/>
          <w:color w:val="000000"/>
          <w:szCs w:val="32"/>
          <w:highlight w:val="none"/>
        </w:rPr>
        <w:t>聚乙烯吹塑农用地面覆盖薄膜</w:t>
      </w:r>
    </w:p>
    <w:p>
      <w:pPr>
        <w:adjustRightInd/>
        <w:snapToGrid/>
        <w:spacing w:line="560" w:lineRule="exact"/>
        <w:ind w:firstLine="640" w:firstLineChars="200"/>
        <w:rPr>
          <w:rFonts w:hint="default" w:ascii="Times New Roman" w:hAnsi="Times New Roman" w:eastAsia="仿宋_GB2312" w:cs="Times New Roman"/>
          <w:bCs/>
          <w:color w:val="000000"/>
          <w:szCs w:val="32"/>
          <w:highlight w:val="none"/>
        </w:rPr>
      </w:pPr>
      <w:r>
        <w:rPr>
          <w:rFonts w:hint="default" w:ascii="Times New Roman" w:hAnsi="Times New Roman" w:eastAsia="仿宋_GB2312" w:cs="Times New Roman"/>
          <w:bCs/>
          <w:color w:val="000000"/>
          <w:szCs w:val="32"/>
          <w:highlight w:val="none"/>
        </w:rPr>
        <w:t xml:space="preserve">DB653189-2014   </w:t>
      </w:r>
      <w:r>
        <w:rPr>
          <w:rFonts w:hint="eastAsia" w:ascii="Times New Roman" w:hAnsi="Times New Roman" w:eastAsia="仿宋_GB2312" w:cs="Times New Roman"/>
          <w:bCs/>
          <w:color w:val="000000"/>
          <w:szCs w:val="32"/>
          <w:highlight w:val="none"/>
          <w:lang w:val="en-US" w:eastAsia="zh-CN"/>
        </w:rPr>
        <w:t xml:space="preserve"> </w:t>
      </w:r>
      <w:r>
        <w:rPr>
          <w:rFonts w:hint="default" w:ascii="Times New Roman" w:hAnsi="Times New Roman" w:eastAsia="仿宋_GB2312" w:cs="Times New Roman"/>
          <w:bCs/>
          <w:color w:val="000000"/>
          <w:szCs w:val="32"/>
          <w:highlight w:val="none"/>
        </w:rPr>
        <w:t>聚乙烯吹塑农用地面覆盖薄膜</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Cs/>
          <w:color w:val="000000"/>
          <w:szCs w:val="32"/>
          <w:highlight w:val="none"/>
          <w:lang w:eastAsia="zh-CN"/>
        </w:rPr>
      </w:pPr>
      <w:r>
        <w:rPr>
          <w:rFonts w:hint="default" w:ascii="Times New Roman" w:hAnsi="Times New Roman" w:eastAsia="仿宋_GB2312" w:cs="Times New Roman"/>
          <w:bCs/>
          <w:color w:val="000000"/>
          <w:szCs w:val="32"/>
          <w:highlight w:val="none"/>
        </w:rPr>
        <w:t>现行有效的企业标准、团体标准、地方标准及产品明示质量要求</w:t>
      </w:r>
      <w:r>
        <w:rPr>
          <w:rFonts w:hint="eastAsia" w:ascii="Times New Roman" w:hAnsi="Times New Roman" w:eastAsia="仿宋_GB2312" w:cs="Times New Roman"/>
          <w:bCs/>
          <w:color w:val="000000"/>
          <w:szCs w:val="32"/>
          <w:highlight w:val="none"/>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eastAsia" w:ascii="Times New Roman" w:hAnsi="Times New Roman" w:eastAsia="仿宋_GB2312" w:cs="仿宋_GB2312"/>
          <w:b/>
          <w:color w:val="000000"/>
          <w:sz w:val="32"/>
          <w:szCs w:val="32"/>
          <w:highlight w:val="none"/>
        </w:rPr>
      </w:pPr>
      <w:r>
        <w:rPr>
          <w:rFonts w:hint="default" w:ascii="Times New Roman" w:hAnsi="Times New Roman" w:eastAsia="仿宋_GB2312" w:cs="Times New Roman"/>
          <w:b/>
          <w:color w:val="000000"/>
          <w:sz w:val="32"/>
          <w:szCs w:val="32"/>
          <w:highlight w:val="none"/>
        </w:rPr>
        <w:t>3</w:t>
      </w:r>
      <w:r>
        <w:rPr>
          <w:rFonts w:hint="eastAsia" w:ascii="Times New Roman" w:hAnsi="Times New Roman" w:eastAsia="仿宋_GB2312" w:cs="仿宋_GB2312"/>
          <w:b/>
          <w:color w:val="000000"/>
          <w:sz w:val="32"/>
          <w:szCs w:val="32"/>
          <w:highlight w:val="none"/>
        </w:rPr>
        <w:t>.</w:t>
      </w:r>
      <w:r>
        <w:rPr>
          <w:rFonts w:hint="default" w:ascii="Times New Roman" w:hAnsi="Times New Roman" w:eastAsia="仿宋_GB2312" w:cs="Times New Roman"/>
          <w:b/>
          <w:color w:val="000000"/>
          <w:sz w:val="32"/>
          <w:szCs w:val="32"/>
          <w:highlight w:val="none"/>
        </w:rPr>
        <w:t>2</w:t>
      </w:r>
      <w:r>
        <w:rPr>
          <w:rFonts w:hint="eastAsia" w:ascii="Times New Roman" w:hAnsi="Times New Roman" w:eastAsia="仿宋_GB2312" w:cs="仿宋_GB2312"/>
          <w:b/>
          <w:color w:val="000000"/>
          <w:sz w:val="32"/>
          <w:szCs w:val="32"/>
          <w:highlight w:val="none"/>
        </w:rPr>
        <w:t>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经检验，检验项目全部合格，判定为被抽查产品所检项目未发现不合格；检验项目中任一项或一项以上不合格，判定为被抽查产品不合格。</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若被检产品明示的质量要求高于本细则中检验项目依据的标准要求时，应按被检产品明示的质量要求判定。</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若被检产品明示的质量要求低于本细则中检验项目依据的强制性标准要求时，应按照强制性标准要求判定。</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若被检产品明示的质量要求低于或包含本细则中检验项目依据的推荐性标准要求时，应以被检产品明示的质量要求判定。</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若被检产品明示的质量要求缺少本细则中检验项目依据的强制性标准要求时，应按照强制性标准要求判定。</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若被检产品明示的质量要求缺少本细则中检验项目依据的推荐性标准要求时，该项目不参与判定。</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rPr>
      </w:pPr>
      <w:r>
        <w:rPr>
          <w:rFonts w:hint="default" w:ascii="Times New Roman" w:hAnsi="Times New Roman" w:eastAsia="方正小标宋简体" w:cs="Times New Roman"/>
          <w:sz w:val="44"/>
          <w:szCs w:val="44"/>
          <w:highlight w:val="none"/>
        </w:rPr>
        <w:t>202</w:t>
      </w:r>
      <w:r>
        <w:rPr>
          <w:rFonts w:hint="eastAsia" w:eastAsia="方正小标宋简体" w:cs="Times New Roman"/>
          <w:sz w:val="44"/>
          <w:szCs w:val="44"/>
          <w:highlight w:val="none"/>
          <w:lang w:val="en-US" w:eastAsia="zh-CN"/>
        </w:rPr>
        <w:t>6</w:t>
      </w:r>
      <w:r>
        <w:rPr>
          <w:rFonts w:hint="eastAsia" w:ascii="Times New Roman" w:hAnsi="Times New Roman" w:eastAsia="方正小标宋简体" w:cs="方正小标宋简体"/>
          <w:sz w:val="44"/>
          <w:szCs w:val="44"/>
          <w:highlight w:val="none"/>
        </w:rPr>
        <w:t>年新疆维吾尔自治区</w:t>
      </w:r>
      <w:r>
        <w:rPr>
          <w:rFonts w:hint="eastAsia" w:ascii="Times New Roman" w:hAnsi="Times New Roman" w:eastAsia="方正小标宋简体" w:cs="方正小标宋简体"/>
          <w:b w:val="0"/>
          <w:color w:val="000000"/>
          <w:sz w:val="44"/>
          <w:szCs w:val="44"/>
          <w:highlight w:val="none"/>
          <w:lang w:val="en-US" w:eastAsia="zh-CN"/>
        </w:rPr>
        <w:t>滴灌带</w:t>
      </w:r>
      <w:r>
        <w:rPr>
          <w:rFonts w:hint="eastAsia" w:ascii="Times New Roman" w:hAnsi="Times New Roman" w:eastAsia="方正小标宋简体" w:cs="方正小标宋简体"/>
          <w:sz w:val="44"/>
          <w:szCs w:val="44"/>
          <w:highlight w:val="none"/>
        </w:rPr>
        <w:t>产品</w:t>
      </w: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eastAsia" w:ascii="Times New Roman" w:hAnsi="Times New Roman" w:eastAsia="方正小标宋简体" w:cs="方正小标宋简体"/>
          <w:sz w:val="44"/>
          <w:szCs w:val="44"/>
          <w:highlight w:val="none"/>
        </w:rPr>
      </w:pPr>
      <w:r>
        <w:rPr>
          <w:rFonts w:hint="eastAsia" w:ascii="Times New Roman" w:hAnsi="Times New Roman" w:eastAsia="方正小标宋简体" w:cs="方正小标宋简体"/>
          <w:sz w:val="44"/>
          <w:szCs w:val="44"/>
          <w:highlight w:val="none"/>
        </w:rPr>
        <w:t>质量监督抽查实施细则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default" w:ascii="Times New Roman" w:hAnsi="Times New Roman" w:eastAsia="CESI黑体-GB2312" w:cs="CESI黑体-GB2312"/>
          <w:b w:val="0"/>
          <w:bCs/>
          <w:sz w:val="32"/>
          <w:szCs w:val="32"/>
          <w:highlight w:val="none"/>
          <w:lang w:val="en" w:eastAsia="zh-CN"/>
        </w:rPr>
      </w:pP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CESI黑体-GB2312" w:cs="CESI黑体-GB2312"/>
          <w:b w:val="0"/>
          <w:bCs/>
          <w:sz w:val="32"/>
          <w:szCs w:val="32"/>
          <w:highlight w:val="none"/>
        </w:rPr>
      </w:pPr>
      <w:r>
        <w:rPr>
          <w:rFonts w:hint="default" w:ascii="Times New Roman" w:hAnsi="Times New Roman" w:eastAsia="CESI黑体-GB2312" w:cs="CESI黑体-GB2312"/>
          <w:b w:val="0"/>
          <w:bCs/>
          <w:sz w:val="32"/>
          <w:szCs w:val="32"/>
          <w:highlight w:val="none"/>
          <w:lang w:val="en" w:eastAsia="zh-CN"/>
        </w:rPr>
        <w:t>1</w:t>
      </w:r>
      <w:r>
        <w:rPr>
          <w:rFonts w:hint="eastAsia" w:eastAsia="CESI黑体-GB2312" w:cs="CESI黑体-GB2312"/>
          <w:b w:val="0"/>
          <w:bCs/>
          <w:sz w:val="32"/>
          <w:szCs w:val="32"/>
          <w:highlight w:val="none"/>
          <w:lang w:val="en-US" w:eastAsia="zh-CN"/>
        </w:rPr>
        <w:t>.</w:t>
      </w:r>
      <w:r>
        <w:rPr>
          <w:rFonts w:hint="eastAsia" w:ascii="Times New Roman" w:hAnsi="Times New Roman" w:eastAsia="CESI黑体-GB2312" w:cs="CESI黑体-GB2312"/>
          <w:b w:val="0"/>
          <w:bCs/>
          <w:sz w:val="32"/>
          <w:szCs w:val="32"/>
          <w:highlight w:val="none"/>
        </w:rPr>
        <w:t>抽样方法</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lang w:eastAsia="zh-CN"/>
        </w:rPr>
        <w:t>滴灌带</w:t>
      </w:r>
      <w:r>
        <w:rPr>
          <w:rFonts w:hint="default" w:ascii="Times New Roman" w:hAnsi="Times New Roman" w:eastAsia="仿宋_GB2312" w:cs="仿宋_GB2312"/>
          <w:color w:val="000000"/>
          <w:sz w:val="32"/>
          <w:szCs w:val="32"/>
          <w:highlight w:val="none"/>
        </w:rPr>
        <w:t>在</w:t>
      </w:r>
      <w:r>
        <w:rPr>
          <w:rFonts w:hint="eastAsia" w:ascii="Times New Roman" w:hAnsi="Times New Roman" w:eastAsia="仿宋_GB2312" w:cs="仿宋_GB2312"/>
          <w:color w:val="000000"/>
          <w:sz w:val="32"/>
          <w:szCs w:val="32"/>
          <w:highlight w:val="none"/>
          <w:lang w:val="en-US" w:eastAsia="zh-CN"/>
        </w:rPr>
        <w:t>生产和</w:t>
      </w:r>
      <w:r>
        <w:rPr>
          <w:rFonts w:hint="eastAsia" w:ascii="Times New Roman" w:hAnsi="Times New Roman" w:eastAsia="仿宋_GB2312" w:cs="仿宋_GB2312"/>
          <w:color w:val="000000"/>
          <w:sz w:val="32"/>
          <w:szCs w:val="32"/>
          <w:highlight w:val="none"/>
        </w:rPr>
        <w:t>流通</w:t>
      </w:r>
      <w:r>
        <w:rPr>
          <w:rFonts w:hint="default" w:ascii="Times New Roman" w:hAnsi="Times New Roman" w:eastAsia="仿宋_GB2312" w:cs="仿宋_GB2312"/>
          <w:color w:val="000000"/>
          <w:sz w:val="32"/>
          <w:szCs w:val="32"/>
          <w:highlight w:val="none"/>
        </w:rPr>
        <w:t>领域抽样</w:t>
      </w:r>
      <w:r>
        <w:rPr>
          <w:rFonts w:hint="eastAsia" w:ascii="Times New Roman" w:hAnsi="Times New Roman" w:eastAsia="仿宋_GB2312" w:cs="仿宋_GB2312"/>
          <w:color w:val="000000"/>
          <w:sz w:val="32"/>
          <w:szCs w:val="32"/>
          <w:highlight w:val="none"/>
          <w:lang w:eastAsia="zh-CN"/>
        </w:rPr>
        <w:t>，</w:t>
      </w:r>
      <w:r>
        <w:rPr>
          <w:rFonts w:hint="default" w:ascii="Times New Roman" w:hAnsi="Times New Roman" w:eastAsia="仿宋_GB2312" w:cs="仿宋_GB2312"/>
          <w:color w:val="000000"/>
          <w:sz w:val="32"/>
          <w:szCs w:val="32"/>
          <w:highlight w:val="none"/>
        </w:rPr>
        <w:t>在企业待销产品中随机抽取有产品质量检验合格证明或者以其他形式表明合格的产品。</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rPr>
      </w:pPr>
      <w:r>
        <w:rPr>
          <w:rFonts w:hint="default" w:ascii="Times New Roman" w:hAnsi="Times New Roman" w:eastAsia="仿宋_GB2312" w:cs="仿宋_GB2312"/>
          <w:color w:val="000000"/>
          <w:sz w:val="32"/>
          <w:szCs w:val="32"/>
          <w:highlight w:val="none"/>
        </w:rPr>
        <w:t>抽样基数满足抽样数量即可。</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rPr>
      </w:pPr>
      <w:r>
        <w:rPr>
          <w:rFonts w:hint="default" w:ascii="Times New Roman" w:hAnsi="Times New Roman" w:eastAsia="仿宋_GB2312" w:cs="仿宋_GB2312"/>
          <w:color w:val="000000"/>
          <w:sz w:val="32"/>
          <w:szCs w:val="32"/>
          <w:highlight w:val="none"/>
        </w:rPr>
        <w:t>随机数一般可使用随机数表等方法产生。</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default" w:ascii="Times New Roman" w:hAnsi="Times New Roman" w:eastAsia="仿宋_GB2312" w:cs="仿宋_GB2312"/>
          <w:color w:val="000000"/>
          <w:sz w:val="32"/>
          <w:szCs w:val="32"/>
          <w:highlight w:val="none"/>
        </w:rPr>
      </w:pPr>
      <w:r>
        <w:rPr>
          <w:rFonts w:hint="default" w:ascii="Times New Roman" w:hAnsi="Times New Roman" w:eastAsia="仿宋_GB2312" w:cs="仿宋_GB2312"/>
          <w:color w:val="000000"/>
          <w:sz w:val="32"/>
          <w:szCs w:val="32"/>
          <w:highlight w:val="none"/>
        </w:rPr>
        <w:t>每批次产品抽取完整包装的样品1卷（每卷长度大于等于1000米），现场将抽取到的1卷滴灌带去除外表层10米后，截取两份</w:t>
      </w:r>
      <w:r>
        <w:rPr>
          <w:rFonts w:hint="eastAsia" w:ascii="Times New Roman" w:hAnsi="Times New Roman" w:eastAsia="仿宋_GB2312" w:cs="仿宋_GB2312"/>
          <w:color w:val="000000"/>
          <w:sz w:val="32"/>
          <w:szCs w:val="32"/>
          <w:highlight w:val="none"/>
          <w:lang w:val="en-US" w:eastAsia="zh-CN"/>
        </w:rPr>
        <w:t>5</w:t>
      </w:r>
      <w:r>
        <w:rPr>
          <w:rFonts w:hint="default" w:ascii="Times New Roman" w:hAnsi="Times New Roman" w:eastAsia="仿宋_GB2312" w:cs="仿宋_GB2312"/>
          <w:color w:val="000000"/>
          <w:sz w:val="32"/>
          <w:szCs w:val="32"/>
          <w:highlight w:val="none"/>
        </w:rPr>
        <w:t>0米长的样品，分别标记为1号和2号，其中1号作为检验样品，2号作为备用样品。</w:t>
      </w:r>
    </w:p>
    <w:p>
      <w:pPr>
        <w:keepNext w:val="0"/>
        <w:keepLines w:val="0"/>
        <w:pageBreakBefore w:val="0"/>
        <w:kinsoku/>
        <w:wordWrap/>
        <w:overflowPunct/>
        <w:topLinePunct w:val="0"/>
        <w:autoSpaceDE/>
        <w:autoSpaceDN/>
        <w:bidi w:val="0"/>
        <w:adjustRightInd w:val="0"/>
        <w:snapToGrid w:val="0"/>
        <w:spacing w:line="560" w:lineRule="exact"/>
        <w:textAlignment w:val="auto"/>
        <w:rPr>
          <w:rFonts w:hint="eastAsia" w:ascii="Times New Roman" w:hAnsi="Times New Roman" w:eastAsia="仿宋_GB2312" w:cs="仿宋_GB2312"/>
          <w:b/>
          <w:sz w:val="32"/>
          <w:szCs w:val="32"/>
          <w:highlight w:val="none"/>
        </w:rPr>
      </w:pPr>
    </w:p>
    <w:p>
      <w:pPr>
        <w:adjustRightInd w:val="0"/>
        <w:snapToGrid w:val="0"/>
        <w:spacing w:line="360" w:lineRule="auto"/>
        <w:ind w:firstLine="640" w:firstLineChars="200"/>
        <w:jc w:val="left"/>
        <w:rPr>
          <w:rFonts w:hint="eastAsia" w:ascii="Times New Roman" w:hAnsi="Times New Roman" w:eastAsia="CESI黑体-GB2312" w:cs="CESI黑体-GB2312"/>
          <w:b w:val="0"/>
          <w:bCs/>
          <w:sz w:val="32"/>
          <w:szCs w:val="32"/>
          <w:highlight w:val="none"/>
        </w:rPr>
      </w:pPr>
      <w:r>
        <w:rPr>
          <w:rFonts w:hint="eastAsia" w:ascii="Times New Roman" w:hAnsi="Times New Roman" w:eastAsia="CESI黑体-GB2312" w:cs="CESI黑体-GB2312"/>
          <w:b w:val="0"/>
          <w:bCs/>
          <w:sz w:val="32"/>
          <w:szCs w:val="32"/>
          <w:highlight w:val="none"/>
          <w:lang w:val="en-US" w:eastAsia="zh-CN"/>
        </w:rPr>
        <w:t>2</w:t>
      </w:r>
      <w:r>
        <w:rPr>
          <w:rFonts w:hint="eastAsia" w:eastAsia="CESI黑体-GB2312" w:cs="CESI黑体-GB2312"/>
          <w:b w:val="0"/>
          <w:bCs/>
          <w:sz w:val="32"/>
          <w:szCs w:val="32"/>
          <w:highlight w:val="none"/>
          <w:lang w:val="en-US" w:eastAsia="zh-CN"/>
        </w:rPr>
        <w:t>.</w:t>
      </w:r>
      <w:r>
        <w:rPr>
          <w:rFonts w:hint="eastAsia" w:ascii="Times New Roman" w:hAnsi="Times New Roman" w:eastAsia="CESI黑体-GB2312" w:cs="CESI黑体-GB2312"/>
          <w:b w:val="0"/>
          <w:bCs/>
          <w:sz w:val="32"/>
          <w:szCs w:val="32"/>
          <w:highlight w:val="none"/>
        </w:rPr>
        <w:t>检验依据</w:t>
      </w:r>
    </w:p>
    <w:p>
      <w:pPr>
        <w:adjustRightInd w:val="0"/>
        <w:snapToGrid w:val="0"/>
        <w:spacing w:line="360" w:lineRule="auto"/>
        <w:ind w:firstLine="3200" w:firstLineChars="1000"/>
        <w:jc w:val="left"/>
        <w:rPr>
          <w:rFonts w:hint="eastAsia" w:ascii="Times New Roman" w:hAnsi="Times New Roman" w:eastAsia="CESI黑体-GB2312" w:cs="CESI黑体-GB2312"/>
          <w:b w:val="0"/>
          <w:bCs/>
          <w:sz w:val="32"/>
          <w:szCs w:val="32"/>
          <w:highlight w:val="none"/>
        </w:rPr>
      </w:pPr>
      <w:r>
        <w:rPr>
          <w:rFonts w:hint="default" w:ascii="Times New Roman" w:hAnsi="Times New Roman" w:eastAsia="仿宋_GB2312" w:cs="仿宋_GB2312"/>
          <w:bCs/>
          <w:color w:val="000000"/>
          <w:kern w:val="2"/>
          <w:sz w:val="32"/>
          <w:szCs w:val="32"/>
          <w:highlight w:val="none"/>
          <w:lang w:val="en-US" w:eastAsia="zh-CN"/>
        </w:rPr>
        <w:t>表</w:t>
      </w:r>
      <w:r>
        <w:rPr>
          <w:rFonts w:hint="eastAsia" w:ascii="Times New Roman" w:hAnsi="Times New Roman" w:eastAsia="仿宋_GB2312" w:cs="仿宋_GB2312"/>
          <w:bCs/>
          <w:color w:val="000000"/>
          <w:kern w:val="2"/>
          <w:sz w:val="32"/>
          <w:szCs w:val="32"/>
          <w:highlight w:val="none"/>
          <w:lang w:val="en-US" w:eastAsia="zh-CN"/>
        </w:rPr>
        <w:t xml:space="preserve">1 </w:t>
      </w:r>
      <w:r>
        <w:rPr>
          <w:rFonts w:hint="default" w:ascii="Times New Roman" w:hAnsi="Times New Roman" w:eastAsia="仿宋_GB2312" w:cs="仿宋_GB2312"/>
          <w:bCs/>
          <w:color w:val="000000"/>
          <w:kern w:val="2"/>
          <w:sz w:val="32"/>
          <w:szCs w:val="32"/>
          <w:highlight w:val="none"/>
          <w:lang w:val="en-US" w:eastAsia="zh-CN"/>
        </w:rPr>
        <w:t xml:space="preserve"> </w:t>
      </w:r>
      <w:r>
        <w:rPr>
          <w:rFonts w:hint="eastAsia" w:ascii="Times New Roman" w:hAnsi="Times New Roman" w:eastAsia="仿宋_GB2312" w:cs="仿宋_GB2312"/>
          <w:bCs/>
          <w:color w:val="000000"/>
          <w:kern w:val="2"/>
          <w:sz w:val="32"/>
          <w:szCs w:val="32"/>
          <w:highlight w:val="none"/>
          <w:lang w:val="en-US" w:eastAsia="zh-CN"/>
        </w:rPr>
        <w:t>滴灌带</w:t>
      </w:r>
    </w:p>
    <w:tbl>
      <w:tblPr>
        <w:tblStyle w:val="2"/>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6"/>
        <w:gridCol w:w="3870"/>
        <w:gridCol w:w="3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1176"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序号</w:t>
            </w:r>
          </w:p>
        </w:tc>
        <w:tc>
          <w:tcPr>
            <w:tcW w:w="3870"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检验项目</w:t>
            </w:r>
          </w:p>
        </w:tc>
        <w:tc>
          <w:tcPr>
            <w:tcW w:w="3710" w:type="dxa"/>
            <w:noWrap w:val="0"/>
            <w:vAlign w:val="center"/>
          </w:tcPr>
          <w:p>
            <w:pPr>
              <w:pageBreakBefore w:val="0"/>
              <w:kinsoku/>
              <w:wordWrap/>
              <w:overflowPunct/>
              <w:topLinePunct w:val="0"/>
              <w:bidi w:val="0"/>
              <w:adjustRightInd w:val="0"/>
              <w:spacing w:line="560" w:lineRule="exact"/>
              <w:jc w:val="center"/>
              <w:rPr>
                <w:rFonts w:hint="eastAsia" w:ascii="Times New Roman" w:hAnsi="Times New Roman" w:eastAsia="仿宋_GB2312" w:cs="Times New Roman"/>
                <w:bCs/>
                <w:color w:val="000000"/>
                <w:sz w:val="32"/>
                <w:szCs w:val="32"/>
                <w:highlight w:val="none"/>
              </w:rPr>
            </w:pPr>
            <w:r>
              <w:rPr>
                <w:rFonts w:hint="eastAsia" w:ascii="Times New Roman" w:hAnsi="Times New Roman" w:eastAsia="仿宋_GB2312" w:cs="Times New Roman"/>
                <w:bCs/>
                <w:color w:val="000000"/>
                <w:sz w:val="32"/>
                <w:szCs w:val="32"/>
                <w:highlight w:val="none"/>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1</w:t>
            </w:r>
          </w:p>
        </w:tc>
        <w:tc>
          <w:tcPr>
            <w:tcW w:w="3870" w:type="dxa"/>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内径极限偏差</w:t>
            </w:r>
          </w:p>
        </w:tc>
        <w:tc>
          <w:tcPr>
            <w:tcW w:w="3710" w:type="dxa"/>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19812.1—2017</w:t>
            </w:r>
          </w:p>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GB/T 19812.3—2017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2</w:t>
            </w:r>
          </w:p>
        </w:tc>
        <w:tc>
          <w:tcPr>
            <w:tcW w:w="3870" w:type="dxa"/>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壁厚极限偏差</w:t>
            </w:r>
          </w:p>
        </w:tc>
        <w:tc>
          <w:tcPr>
            <w:tcW w:w="3710" w:type="dxa"/>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19812.1—2017</w:t>
            </w:r>
          </w:p>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GB/T 19812.3—2017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1176" w:type="dxa"/>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3</w:t>
            </w:r>
          </w:p>
        </w:tc>
        <w:tc>
          <w:tcPr>
            <w:tcW w:w="3870" w:type="dxa"/>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滴水孔间距偏差率</w:t>
            </w:r>
          </w:p>
        </w:tc>
        <w:tc>
          <w:tcPr>
            <w:tcW w:w="3710" w:type="dxa"/>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19812.1—2017</w:t>
            </w:r>
          </w:p>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GB/T 19812.3—2017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4</w:t>
            </w:r>
          </w:p>
        </w:tc>
        <w:tc>
          <w:tcPr>
            <w:tcW w:w="3870" w:type="dxa"/>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流量均匀性</w:t>
            </w:r>
          </w:p>
        </w:tc>
        <w:tc>
          <w:tcPr>
            <w:tcW w:w="3710" w:type="dxa"/>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19812.1—2017</w:t>
            </w:r>
          </w:p>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GB/T 19812.3—2017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5</w:t>
            </w:r>
          </w:p>
        </w:tc>
        <w:tc>
          <w:tcPr>
            <w:tcW w:w="3870" w:type="dxa"/>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耐拉拔性能</w:t>
            </w:r>
          </w:p>
        </w:tc>
        <w:tc>
          <w:tcPr>
            <w:tcW w:w="3710" w:type="dxa"/>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19812.1—2017</w:t>
            </w:r>
          </w:p>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GB/T 19812.3—2017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176" w:type="dxa"/>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6</w:t>
            </w:r>
          </w:p>
        </w:tc>
        <w:tc>
          <w:tcPr>
            <w:tcW w:w="3870" w:type="dxa"/>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炭黑含量</w:t>
            </w:r>
          </w:p>
        </w:tc>
        <w:tc>
          <w:tcPr>
            <w:tcW w:w="3710" w:type="dxa"/>
            <w:noWrap w:val="0"/>
            <w:vAlign w:val="center"/>
          </w:tcPr>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szCs w:val="32"/>
                <w:highlight w:val="none"/>
                <w:lang w:val="en-US" w:eastAsia="zh-CN"/>
              </w:rPr>
            </w:pPr>
            <w:r>
              <w:rPr>
                <w:rFonts w:hint="eastAsia" w:ascii="Times New Roman" w:hAnsi="Times New Roman" w:eastAsia="仿宋_GB2312" w:cs="Times New Roman"/>
                <w:bCs/>
                <w:color w:val="000000"/>
                <w:szCs w:val="32"/>
                <w:highlight w:val="none"/>
                <w:lang w:val="en-US" w:eastAsia="zh-CN"/>
              </w:rPr>
              <w:t>GB/T 19812.1—2017</w:t>
            </w:r>
          </w:p>
          <w:p>
            <w:pPr>
              <w:pageBreakBefore w:val="0"/>
              <w:kinsoku/>
              <w:wordWrap/>
              <w:overflowPunct/>
              <w:topLinePunct w:val="0"/>
              <w:bidi w:val="0"/>
              <w:adjustRightInd w:val="0"/>
              <w:snapToGrid/>
              <w:spacing w:line="560" w:lineRule="exact"/>
              <w:jc w:val="center"/>
              <w:rPr>
                <w:rFonts w:hint="eastAsia" w:ascii="Times New Roman" w:hAnsi="Times New Roman" w:eastAsia="仿宋_GB2312" w:cs="Times New Roman"/>
                <w:bCs/>
                <w:color w:val="000000"/>
                <w:kern w:val="2"/>
                <w:sz w:val="32"/>
                <w:szCs w:val="32"/>
                <w:highlight w:val="none"/>
                <w:lang w:val="en-US" w:eastAsia="zh-CN" w:bidi="ar-SA"/>
              </w:rPr>
            </w:pPr>
            <w:r>
              <w:rPr>
                <w:rFonts w:hint="eastAsia" w:ascii="Times New Roman" w:hAnsi="Times New Roman" w:eastAsia="仿宋_GB2312" w:cs="Times New Roman"/>
                <w:bCs/>
                <w:color w:val="000000"/>
                <w:szCs w:val="32"/>
                <w:highlight w:val="none"/>
                <w:lang w:val="en-US" w:eastAsia="zh-CN"/>
              </w:rPr>
              <w:t>GB/T 19812.3—2017</w:t>
            </w:r>
          </w:p>
        </w:tc>
      </w:tr>
    </w:tbl>
    <w:p>
      <w:pPr>
        <w:adjustRightInd w:val="0"/>
        <w:snapToGrid w:val="0"/>
        <w:spacing w:before="156" w:beforeLines="50" w:line="560" w:lineRule="exact"/>
        <w:ind w:firstLine="640" w:firstLineChars="200"/>
        <w:rPr>
          <w:rFonts w:hint="default" w:ascii="Times New Roman" w:hAnsi="Times New Roman" w:eastAsia="仿宋_GB2312" w:cs="仿宋_GB2312"/>
          <w:color w:val="000000"/>
          <w:szCs w:val="32"/>
          <w:highlight w:val="none"/>
        </w:rPr>
      </w:pPr>
      <w:r>
        <w:rPr>
          <w:rFonts w:hint="default" w:ascii="Times New Roman" w:hAnsi="Times New Roman" w:eastAsia="仿宋_GB2312" w:cs="仿宋_GB2312"/>
          <w:color w:val="000000"/>
          <w:szCs w:val="32"/>
          <w:highlight w:val="none"/>
        </w:rPr>
        <w:t>执行企业标准、团体标准、地方标准的产品，检验项目参照上述内容执行。</w:t>
      </w:r>
    </w:p>
    <w:p>
      <w:pPr>
        <w:adjustRightInd w:val="0"/>
        <w:snapToGrid w:val="0"/>
        <w:spacing w:before="156" w:beforeLines="50" w:line="560" w:lineRule="exact"/>
        <w:ind w:firstLine="640" w:firstLineChars="200"/>
        <w:rPr>
          <w:rFonts w:hint="eastAsia" w:ascii="Times New Roman" w:hAnsi="Times New Roman" w:eastAsia="仿宋_GB2312" w:cs="仿宋_GB2312"/>
          <w:color w:val="000000"/>
          <w:szCs w:val="32"/>
          <w:highlight w:val="none"/>
        </w:rPr>
      </w:pPr>
      <w:r>
        <w:rPr>
          <w:rFonts w:hint="eastAsia" w:ascii="Times New Roman" w:hAnsi="Times New Roman" w:eastAsia="仿宋_GB2312" w:cs="仿宋_GB2312"/>
          <w:color w:val="000000"/>
          <w:szCs w:val="32"/>
          <w:highlight w:val="none"/>
        </w:rPr>
        <w:t>凡是注日期的文件，其随后所有的修改单（不包括勘误的内容）或修订版不适用于本细则。凡是不注日期的文件，其最新版本适用于本细则。</w:t>
      </w:r>
    </w:p>
    <w:p>
      <w:pPr>
        <w:keepNext w:val="0"/>
        <w:keepLines w:val="0"/>
        <w:pageBreakBefore w:val="0"/>
        <w:kinsoku/>
        <w:wordWrap/>
        <w:overflowPunct/>
        <w:topLinePunct w:val="0"/>
        <w:autoSpaceDE/>
        <w:autoSpaceDN/>
        <w:bidi w:val="0"/>
        <w:adjustRightInd w:val="0"/>
        <w:snapToGrid w:val="0"/>
        <w:spacing w:before="156" w:beforeLines="50" w:line="560" w:lineRule="exact"/>
        <w:ind w:firstLine="640" w:firstLineChars="200"/>
        <w:textAlignment w:val="auto"/>
        <w:rPr>
          <w:rFonts w:hint="eastAsia" w:ascii="Times New Roman" w:hAnsi="Times New Roman" w:eastAsia="仿宋_GB2312" w:cs="仿宋_GB2312"/>
          <w:b/>
          <w:sz w:val="32"/>
          <w:szCs w:val="32"/>
          <w:highlight w:val="none"/>
        </w:rPr>
      </w:pPr>
      <w:r>
        <w:rPr>
          <w:rFonts w:hint="eastAsia" w:ascii="Times New Roman" w:hAnsi="Times New Roman" w:eastAsia="CESI黑体-GB2312" w:cs="CESI黑体-GB2312"/>
          <w:b w:val="0"/>
          <w:bCs/>
          <w:sz w:val="32"/>
          <w:szCs w:val="32"/>
          <w:highlight w:val="none"/>
          <w:lang w:val="en-US" w:eastAsia="zh-CN"/>
        </w:rPr>
        <w:t xml:space="preserve">3 </w:t>
      </w:r>
      <w:r>
        <w:rPr>
          <w:rFonts w:hint="eastAsia" w:ascii="Times New Roman" w:hAnsi="Times New Roman" w:eastAsia="CESI黑体-GB2312" w:cs="CESI黑体-GB2312"/>
          <w:b w:val="0"/>
          <w:bCs/>
          <w:sz w:val="32"/>
          <w:szCs w:val="32"/>
          <w:highlight w:val="none"/>
        </w:rPr>
        <w:t>判定规则</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eastAsia" w:ascii="Times New Roman" w:hAnsi="Times New Roman" w:eastAsia="仿宋_GB2312" w:cs="仿宋_GB2312"/>
          <w:b/>
          <w:color w:val="000000"/>
          <w:sz w:val="32"/>
          <w:szCs w:val="32"/>
          <w:highlight w:val="none"/>
        </w:rPr>
      </w:pPr>
      <w:r>
        <w:rPr>
          <w:rFonts w:hint="default" w:ascii="Times New Roman" w:hAnsi="Times New Roman" w:eastAsia="仿宋_GB2312" w:cs="Times New Roman"/>
          <w:b/>
          <w:color w:val="000000"/>
          <w:sz w:val="32"/>
          <w:szCs w:val="32"/>
          <w:highlight w:val="none"/>
        </w:rPr>
        <w:t>3</w:t>
      </w:r>
      <w:r>
        <w:rPr>
          <w:rFonts w:hint="eastAsia" w:ascii="Times New Roman" w:hAnsi="Times New Roman" w:eastAsia="仿宋_GB2312" w:cs="仿宋_GB2312"/>
          <w:b/>
          <w:color w:val="000000"/>
          <w:sz w:val="32"/>
          <w:szCs w:val="32"/>
          <w:highlight w:val="none"/>
        </w:rPr>
        <w:t>.</w:t>
      </w:r>
      <w:r>
        <w:rPr>
          <w:rFonts w:hint="default" w:ascii="Times New Roman" w:hAnsi="Times New Roman" w:eastAsia="仿宋_GB2312" w:cs="Times New Roman"/>
          <w:b/>
          <w:color w:val="000000"/>
          <w:sz w:val="32"/>
          <w:szCs w:val="32"/>
          <w:highlight w:val="none"/>
        </w:rPr>
        <w:t>1</w:t>
      </w:r>
      <w:r>
        <w:rPr>
          <w:rFonts w:hint="eastAsia" w:ascii="Times New Roman" w:hAnsi="Times New Roman" w:eastAsia="仿宋_GB2312" w:cs="仿宋_GB2312"/>
          <w:b/>
          <w:color w:val="000000"/>
          <w:sz w:val="32"/>
          <w:szCs w:val="32"/>
          <w:highlight w:val="none"/>
        </w:rPr>
        <w:t>依据标准</w:t>
      </w:r>
    </w:p>
    <w:p>
      <w:pPr>
        <w:adjustRightInd/>
        <w:snapToGrid/>
        <w:spacing w:line="560" w:lineRule="exact"/>
        <w:ind w:firstLine="640" w:firstLineChars="200"/>
        <w:rPr>
          <w:rFonts w:hint="eastAsia" w:ascii="Times New Roman" w:hAnsi="Times New Roman" w:eastAsia="仿宋_GB2312" w:cs="Times New Roman"/>
          <w:bCs/>
          <w:color w:val="000000"/>
          <w:szCs w:val="32"/>
          <w:highlight w:val="none"/>
        </w:rPr>
      </w:pPr>
      <w:r>
        <w:rPr>
          <w:rFonts w:hint="eastAsia" w:ascii="Times New Roman" w:hAnsi="Times New Roman" w:eastAsia="仿宋_GB2312" w:cs="Times New Roman"/>
          <w:bCs/>
          <w:color w:val="000000"/>
          <w:szCs w:val="32"/>
          <w:highlight w:val="none"/>
        </w:rPr>
        <w:t>GB/T 19812.1‒‒2017 塑料节水灌溉器材  第1部分：单翼迷宫式滴灌带</w:t>
      </w:r>
    </w:p>
    <w:p>
      <w:pPr>
        <w:adjustRightInd/>
        <w:snapToGrid/>
        <w:spacing w:line="560" w:lineRule="exact"/>
        <w:ind w:firstLine="640" w:firstLineChars="200"/>
        <w:rPr>
          <w:rFonts w:hint="eastAsia" w:ascii="Times New Roman" w:hAnsi="Times New Roman" w:eastAsia="仿宋_GB2312" w:cs="Times New Roman"/>
          <w:bCs/>
          <w:color w:val="000000"/>
          <w:szCs w:val="32"/>
          <w:highlight w:val="none"/>
          <w:lang w:eastAsia="zh-CN"/>
        </w:rPr>
      </w:pPr>
      <w:r>
        <w:rPr>
          <w:rFonts w:hint="eastAsia" w:ascii="Times New Roman" w:hAnsi="Times New Roman" w:eastAsia="仿宋_GB2312" w:cs="Times New Roman"/>
          <w:bCs/>
          <w:color w:val="000000"/>
          <w:szCs w:val="32"/>
          <w:highlight w:val="none"/>
        </w:rPr>
        <w:t>GB/T 19812.3—2017 塑料节水灌溉器材  第3部分：内镶式滴灌管及滴灌带</w:t>
      </w:r>
    </w:p>
    <w:p>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Times New Roman" w:hAnsi="Times New Roman" w:eastAsia="仿宋_GB2312" w:cs="Times New Roman"/>
          <w:bCs/>
          <w:color w:val="000000"/>
          <w:szCs w:val="32"/>
          <w:highlight w:val="none"/>
          <w:lang w:eastAsia="zh-CN"/>
        </w:rPr>
      </w:pPr>
      <w:r>
        <w:rPr>
          <w:rFonts w:hint="default" w:ascii="Times New Roman" w:hAnsi="Times New Roman" w:eastAsia="仿宋_GB2312" w:cs="Times New Roman"/>
          <w:bCs/>
          <w:color w:val="000000"/>
          <w:szCs w:val="32"/>
          <w:highlight w:val="none"/>
        </w:rPr>
        <w:t>现行有效的企业标准、团体标准、地方标准及产品明示质量要求</w:t>
      </w:r>
      <w:r>
        <w:rPr>
          <w:rFonts w:hint="eastAsia" w:ascii="Times New Roman" w:hAnsi="Times New Roman" w:eastAsia="仿宋_GB2312" w:cs="Times New Roman"/>
          <w:bCs/>
          <w:color w:val="000000"/>
          <w:szCs w:val="32"/>
          <w:highlight w:val="none"/>
          <w:lang w:eastAsia="zh-CN"/>
        </w:rPr>
        <w:t>。</w:t>
      </w:r>
    </w:p>
    <w:p>
      <w:pPr>
        <w:keepNext w:val="0"/>
        <w:keepLines w:val="0"/>
        <w:pageBreakBefore w:val="0"/>
        <w:kinsoku/>
        <w:wordWrap/>
        <w:overflowPunct/>
        <w:topLinePunct w:val="0"/>
        <w:autoSpaceDE/>
        <w:autoSpaceDN/>
        <w:bidi w:val="0"/>
        <w:adjustRightInd w:val="0"/>
        <w:snapToGrid w:val="0"/>
        <w:spacing w:line="560" w:lineRule="exact"/>
        <w:ind w:firstLine="642" w:firstLineChars="200"/>
        <w:textAlignment w:val="auto"/>
        <w:rPr>
          <w:rFonts w:hint="eastAsia" w:ascii="Times New Roman" w:hAnsi="Times New Roman" w:eastAsia="仿宋_GB2312" w:cs="仿宋_GB2312"/>
          <w:b/>
          <w:color w:val="000000"/>
          <w:sz w:val="32"/>
          <w:szCs w:val="32"/>
          <w:highlight w:val="none"/>
        </w:rPr>
      </w:pPr>
      <w:r>
        <w:rPr>
          <w:rFonts w:hint="default" w:ascii="Times New Roman" w:hAnsi="Times New Roman" w:eastAsia="仿宋_GB2312" w:cs="Times New Roman"/>
          <w:b/>
          <w:color w:val="000000"/>
          <w:sz w:val="32"/>
          <w:szCs w:val="32"/>
          <w:highlight w:val="none"/>
        </w:rPr>
        <w:t>3</w:t>
      </w:r>
      <w:r>
        <w:rPr>
          <w:rFonts w:hint="eastAsia" w:ascii="Times New Roman" w:hAnsi="Times New Roman" w:eastAsia="仿宋_GB2312" w:cs="仿宋_GB2312"/>
          <w:b/>
          <w:color w:val="000000"/>
          <w:sz w:val="32"/>
          <w:szCs w:val="32"/>
          <w:highlight w:val="none"/>
        </w:rPr>
        <w:t>.</w:t>
      </w:r>
      <w:r>
        <w:rPr>
          <w:rFonts w:hint="default" w:ascii="Times New Roman" w:hAnsi="Times New Roman" w:eastAsia="仿宋_GB2312" w:cs="Times New Roman"/>
          <w:b/>
          <w:color w:val="000000"/>
          <w:sz w:val="32"/>
          <w:szCs w:val="32"/>
          <w:highlight w:val="none"/>
        </w:rPr>
        <w:t>2</w:t>
      </w:r>
      <w:r>
        <w:rPr>
          <w:rFonts w:hint="eastAsia" w:ascii="Times New Roman" w:hAnsi="Times New Roman" w:eastAsia="仿宋_GB2312" w:cs="仿宋_GB2312"/>
          <w:b/>
          <w:color w:val="000000"/>
          <w:sz w:val="32"/>
          <w:szCs w:val="32"/>
          <w:highlight w:val="none"/>
        </w:rPr>
        <w:t>判定原则</w:t>
      </w:r>
    </w:p>
    <w:p>
      <w:pPr>
        <w:keepNext w:val="0"/>
        <w:keepLines w:val="0"/>
        <w:pageBreakBefore w:val="0"/>
        <w:kinsoku/>
        <w:wordWrap/>
        <w:overflowPunct/>
        <w:topLinePunct w:val="0"/>
        <w:autoSpaceDE/>
        <w:autoSpaceDN/>
        <w:bidi w:val="0"/>
        <w:snapToGrid w:val="0"/>
        <w:spacing w:line="560" w:lineRule="exact"/>
        <w:ind w:firstLine="640" w:firstLineChars="200"/>
        <w:textAlignment w:val="auto"/>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32"/>
          <w:szCs w:val="32"/>
          <w:highlight w:val="none"/>
        </w:rPr>
        <w:t>经检验，检验项目全部合格，判定为被抽查产品所检项目未发现不合格；检验项目中任一项或一项以上不合格，判定为被抽查产品不合格。</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若被检产品明示的质量要求高于本细则中检验项目依据的标准要求时，应按被检产品明示的质量要求判定。</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若被检产品明示的质量要求低于本细则中检验项目依据的强制性标准要求时，应按照强制性标准要求判定。</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若被检产品明示的质量要求低于或包含本细则中检验项目依据的推荐性标准要求时，应以被检产品明示的质量要求判定。</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若被检产品明示的质量要求缺少本细则中检验项目依据的强制性标准要求时，应按照强制性标准要求判定。</w:t>
      </w:r>
    </w:p>
    <w:p>
      <w:pPr>
        <w:pageBreakBefore w:val="0"/>
        <w:kinsoku/>
        <w:overflowPunct/>
        <w:topLinePunct w:val="0"/>
        <w:bidi w:val="0"/>
        <w:snapToGrid w:val="0"/>
        <w:spacing w:line="600" w:lineRule="exact"/>
        <w:ind w:firstLine="636" w:firstLineChars="199"/>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若被检产品明示的质量要求缺少本细则中检验项目依据的推荐性标准要求时，该项目不参与判定。</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hint="default" w:ascii="Times New Roman" w:hAnsi="Times New Roman" w:eastAsia="方正小标宋简体" w:cs="Times New Roman"/>
          <w:sz w:val="44"/>
          <w:szCs w:val="44"/>
          <w:highlight w:val="none"/>
        </w:rPr>
      </w:pPr>
    </w:p>
    <w:p>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仿宋简体">
    <w:altName w:val="方正仿宋_GBK"/>
    <w:panose1 w:val="02000000000000000000"/>
    <w:charset w:val="86"/>
    <w:family w:val="auto"/>
    <w:pitch w:val="default"/>
    <w:sig w:usb0="00000000" w:usb1="00000000"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ESI黑体-GB2312">
    <w:panose1 w:val="02000500000000000000"/>
    <w:charset w:val="86"/>
    <w:family w:val="auto"/>
    <w:pitch w:val="default"/>
    <w:sig w:usb0="800002BF" w:usb1="184F6CF8" w:usb2="00000012" w:usb3="00000000" w:csb0="0004000F" w:csb1="00000000"/>
  </w:font>
  <w:font w:name="仿宋_GB2312">
    <w:altName w:val="方正仿宋_GBK"/>
    <w:panose1 w:val="02010609030101010101"/>
    <w:charset w:val="86"/>
    <w:family w:val="modern"/>
    <w:pitch w:val="default"/>
    <w:sig w:usb0="00000000" w:usb1="00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397E76"/>
    <w:rsid w:val="12397E76"/>
    <w:rsid w:val="1B3EAD31"/>
    <w:rsid w:val="3E7EDEF5"/>
    <w:rsid w:val="C3523C70"/>
    <w:rsid w:val="F53F2D16"/>
    <w:rsid w:val="FB77DE7D"/>
    <w:rsid w:val="FBBF1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简体" w:cs="Times New Roman"/>
      <w:kern w:val="2"/>
      <w:sz w:val="3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28</TotalTime>
  <ScaleCrop>false</ScaleCrop>
  <LinksUpToDate>false</LinksUpToDate>
  <CharactersWithSpaces>0</CharactersWithSpaces>
  <Application>WPS Office_11.8.2.12320_F1E327BC-269C-435d-A152-05C5408002CA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2025-08-13T03:01:00Z</dcterms:created>
  <dc:creator>KeIly</dc:creator>
  <cp:lastModifiedBy>user</cp:lastModifiedBy>
  <dcterms:modified xsi:type="dcterms:W3CDTF">2026-04-23T16:14:40Z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2052-11.8.2.12320</vt:lpwstr>
  </property>
  <property fmtid="{D5CDD505-2E9C-101B-9397-08002B2CF9AE}" pid="3" name="ICV">
    <vt:lpwstr>6C1BE0F26773980EC1CDE96983B4CD82</vt:lpwstr>
  </property>
  <property fmtid="{D5CDD505-2E9C-101B-9397-08002B2CF9AE}" pid="4" name="KSOTemplateDocerSaveRecord">
    <vt:lpwstr>eyJoZGlkIjoiMjJjNWU0NWIyZThjMTZmNjk0ZDZmNDNkOGZlZThhMWYiLCJ1c2VySWQiOiIyMzM0MDYwNTYifQ==</vt:lpwstr>
  </property>
</Properties>
</file>