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6</w:t>
      </w:r>
      <w:r>
        <w:rPr>
          <w:rFonts w:hint="eastAsia" w:ascii="Times New Roman" w:hAnsi="Times New Roman" w:eastAsia="方正小标宋简体" w:cs="方正小标宋简体"/>
          <w:sz w:val="44"/>
          <w:szCs w:val="44"/>
          <w:highlight w:val="none"/>
        </w:rPr>
        <w:t>年喀什地区洗衣粉、手洗餐具用洗涤剂产品质量监督抽查实施细则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rPr>
        <w:t xml:space="preserve">1 </w:t>
      </w:r>
      <w:bookmarkStart w:id="0" w:name="_GoBack"/>
      <w:bookmarkEnd w:id="0"/>
      <w:r>
        <w:rPr>
          <w:rFonts w:hint="eastAsia" w:ascii="Times New Roman" w:hAnsi="Times New Roman" w:eastAsia="CESI黑体-GB2312" w:cs="CESI黑体-GB2312"/>
          <w:b w:val="0"/>
          <w:bCs/>
          <w:sz w:val="32"/>
          <w:szCs w:val="32"/>
          <w:highlight w:val="none"/>
          <w:lang w:val="en-US" w:eastAsia="zh-CN"/>
        </w:rPr>
        <w:t xml:space="preserve">  </w:t>
      </w:r>
      <w:r>
        <w:rPr>
          <w:rFonts w:hint="eastAsia" w:ascii="Times New Roman" w:hAnsi="Times New Roman" w:eastAsia="CESI黑体-GB2312" w:cs="CESI黑体-GB2312"/>
          <w:b w:val="0"/>
          <w:bCs/>
          <w:sz w:val="32"/>
          <w:szCs w:val="32"/>
          <w:highlight w:val="none"/>
        </w:rPr>
        <w:t>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产品按一次交付的同条件生产的同一类型、规格、批号的产品组成一检验批。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1.3.1 抽样时，取样数采用下表数字。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表1：批量和样本      单位为运输包装(如箱、包)或销售包装(如袋、瓶)</w:t>
      </w:r>
    </w:p>
    <w:tbl>
      <w:tblPr>
        <w:tblStyle w:val="5"/>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45"/>
        <w:gridCol w:w="660"/>
        <w:gridCol w:w="900"/>
        <w:gridCol w:w="990"/>
        <w:gridCol w:w="1035"/>
        <w:gridCol w:w="1005"/>
        <w:gridCol w:w="1200"/>
        <w:gridCol w:w="108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5" w:hRule="exact"/>
          <w:jc w:val="center"/>
        </w:trPr>
        <w:tc>
          <w:tcPr>
            <w:tcW w:w="94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批量</w:t>
            </w:r>
          </w:p>
        </w:tc>
        <w:tc>
          <w:tcPr>
            <w:tcW w:w="66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w:t>
            </w:r>
          </w:p>
        </w:tc>
        <w:tc>
          <w:tcPr>
            <w:tcW w:w="90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2-15</w:t>
            </w:r>
          </w:p>
        </w:tc>
        <w:tc>
          <w:tcPr>
            <w:tcW w:w="99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16-25</w:t>
            </w:r>
          </w:p>
        </w:tc>
        <w:tc>
          <w:tcPr>
            <w:tcW w:w="103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26-90</w:t>
            </w:r>
          </w:p>
        </w:tc>
        <w:tc>
          <w:tcPr>
            <w:tcW w:w="100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91-150</w:t>
            </w:r>
          </w:p>
        </w:tc>
        <w:tc>
          <w:tcPr>
            <w:tcW w:w="120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151-500</w:t>
            </w:r>
          </w:p>
        </w:tc>
        <w:tc>
          <w:tcPr>
            <w:tcW w:w="108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501-1200</w:t>
            </w:r>
          </w:p>
        </w:tc>
        <w:tc>
          <w:tcPr>
            <w:tcW w:w="102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7" w:hRule="exact"/>
          <w:jc w:val="center"/>
        </w:trPr>
        <w:tc>
          <w:tcPr>
            <w:tcW w:w="94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样本</w:t>
            </w:r>
          </w:p>
        </w:tc>
        <w:tc>
          <w:tcPr>
            <w:tcW w:w="66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w:t>
            </w:r>
          </w:p>
        </w:tc>
        <w:tc>
          <w:tcPr>
            <w:tcW w:w="90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2</w:t>
            </w:r>
          </w:p>
        </w:tc>
        <w:tc>
          <w:tcPr>
            <w:tcW w:w="99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3</w:t>
            </w:r>
          </w:p>
        </w:tc>
        <w:tc>
          <w:tcPr>
            <w:tcW w:w="103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5</w:t>
            </w:r>
          </w:p>
        </w:tc>
        <w:tc>
          <w:tcPr>
            <w:tcW w:w="100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8</w:t>
            </w:r>
          </w:p>
        </w:tc>
        <w:tc>
          <w:tcPr>
            <w:tcW w:w="120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13</w:t>
            </w:r>
          </w:p>
        </w:tc>
        <w:tc>
          <w:tcPr>
            <w:tcW w:w="1085"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20</w:t>
            </w:r>
          </w:p>
        </w:tc>
        <w:tc>
          <w:tcPr>
            <w:tcW w:w="102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宋体" w:hAnsi="宋体" w:eastAsia="宋体" w:cs="宋体"/>
                <w:color w:val="000000"/>
                <w:kern w:val="2"/>
                <w:sz w:val="28"/>
                <w:szCs w:val="28"/>
                <w:u w:val="none"/>
                <w:shd w:val="clear" w:color="auto" w:fill="auto"/>
                <w:lang w:val="en-US" w:eastAsia="zh-CN" w:bidi="ar-SA"/>
              </w:rPr>
            </w:pPr>
            <w:r>
              <w:rPr>
                <w:rFonts w:hint="eastAsia" w:ascii="宋体" w:hAnsi="宋体" w:eastAsia="宋体" w:cs="宋体"/>
                <w:color w:val="000000"/>
                <w:kern w:val="2"/>
                <w:sz w:val="28"/>
                <w:szCs w:val="28"/>
                <w:u w:val="none"/>
                <w:shd w:val="clear" w:color="auto" w:fill="auto"/>
                <w:lang w:val="en-US" w:eastAsia="zh-CN" w:bidi="ar-SA"/>
              </w:rPr>
              <w:t>32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1.3.2  从每个抽出的样本包装中随机抽取2个样本单位，使总量约3kg。若取2个样本单位不够时，可适当增加;若过多，应集中后，二次随机抽取，但总数不应少于3个样本单位。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取出的样品分装在三个密封容器中，并封签。样本保存容器应为塑料制品，洁净、干燥、防潮、密闭，标签上应注明产品名称、商标、类型、批号(或生产口期)、抽样口期、生产者名称及抽样人签名等项目。抽样机构将两份样本交于检测机构，一份用于检测机构检验用，一份用于检验机构留样，第三份由交货方保管备仲裁检验之用，其保管期不超过一个月。</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洗衣粉按配方中是否加入聚磷酸盐等含有磷元素的原料分为:含磷洗衣粉、无磷洗衣粉。</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含磷洗衣粉按品种分为普通(A)和浓缩(B)两类,标记如下:a)普通(A),标记为“HL-A”;b)浓缩(B),标记为“HL-B”</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无磷洗衣粉按品种分为普通(A)和浓缩(B)两类,标记如下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a)普通(A),标记为“WL-A”；</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b)浓缩(B),按总活性物含量分为工型和Ⅱ型两种类型,标记如下：I型:总活性物含量≥13%,其中非离子表面活性剂含量≥6.5%的产品,标记为“WL-B(I型)”;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Ⅱ型:总活性物含量&gt;18%,对非离子表面活性剂含量不做要求的产品,标记为“WL-B(Ⅱ型)”。</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洗衣粉(含磷型)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洗衣粉(含磷型)产品检验项目、检验方法见表2。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表2：洗衣粉(含磷型)产品检验项目、检验方法</w:t>
      </w:r>
    </w:p>
    <w:tbl>
      <w:tblPr>
        <w:tblStyle w:val="5"/>
        <w:tblW w:w="921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740"/>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表观密度</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总五氧化二磷含量</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游离碱</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pH（0.1%溶液，25℃）</w:t>
            </w:r>
          </w:p>
        </w:tc>
        <w:tc>
          <w:tcPr>
            <w:tcW w:w="553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6368-2008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洗衣粉(无磷型)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洗衣粉(无磷型)产品检验项目、检验方法见表3。</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表3：洗衣粉(无磷型)产品检验项目、检验方法</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506"/>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表观密度</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总活性物含量</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总五氧化二磷含量</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游离碱（以NaOH计）含量</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2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pH（25℃）</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GB/T6368-2008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2.3手洗餐具用洗涤剂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手洗餐具用洗涤剂产品检验项目、检验方法见表5。</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表5：手洗餐具用洗涤剂产品检验项目、检验方法</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731"/>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018"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73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0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1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73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总活性物含量</w:t>
            </w:r>
          </w:p>
        </w:tc>
        <w:tc>
          <w:tcPr>
            <w:tcW w:w="40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1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73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pH（25℃，1%溶液）</w:t>
            </w:r>
          </w:p>
        </w:tc>
        <w:tc>
          <w:tcPr>
            <w:tcW w:w="404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6368-2008</w:t>
            </w:r>
          </w:p>
        </w:tc>
      </w:tr>
    </w:tbl>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9985-2022《手洗餐具用洗涤剂》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13171.1-2022《洗衣粉 第1部分：技术要求》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经检验，检验项目合格，判定为被抽查产品单项判定合格；检验项目不合格，判定为被抽查产品单项判定不合格。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lang w:eastAsia="zh-CN"/>
        </w:rPr>
        <w:t>2026</w:t>
      </w:r>
      <w:r>
        <w:rPr>
          <w:rFonts w:hint="eastAsia" w:ascii="Times New Roman" w:hAnsi="Times New Roman" w:eastAsia="方正小标宋简体" w:cs="方正小标宋简体"/>
          <w:sz w:val="44"/>
          <w:szCs w:val="44"/>
          <w:highlight w:val="none"/>
        </w:rPr>
        <w:t>年喀什地区</w:t>
      </w:r>
      <w:r>
        <w:rPr>
          <w:rFonts w:hint="eastAsia" w:ascii="Times New Roman" w:hAnsi="Times New Roman" w:eastAsia="方正小标宋简体" w:cs="方正小标宋简体"/>
          <w:sz w:val="44"/>
          <w:szCs w:val="44"/>
          <w:highlight w:val="none"/>
          <w:lang w:eastAsia="zh-CN"/>
        </w:rPr>
        <w:t>弹性体/塑性体</w:t>
      </w:r>
      <w:r>
        <w:rPr>
          <w:rFonts w:hint="eastAsia" w:ascii="Times New Roman" w:hAnsi="Times New Roman" w:eastAsia="方正小标宋简体" w:cs="方正小标宋简体"/>
          <w:sz w:val="44"/>
          <w:szCs w:val="44"/>
          <w:highlight w:val="none"/>
        </w:rPr>
        <w:t>改性沥青防水卷材质量监督抽查实施细则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1.3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1.3.1 抽样时，取样数采用方法: 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随机数使用扑克牌法产生。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抽样基数不低于100㎡且不少于10卷。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1.3.2在同一批中随机抽取两卷作为材料性能试样卷。将两卷材切除距外层卷头2.5m后，每卷取全幅宽2.5m长试样1块，其中一块为第一样本，另一块为第二样本。其中1卷剩余样品封存现场作为备查样。</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表1 检验项目、标准依据及检验方法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950"/>
        <w:gridCol w:w="2955"/>
        <w:gridCol w:w="2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eastAsia="仿宋_GB2312" w:cs="仿宋_GB2312"/>
                <w:color w:val="000000"/>
                <w:sz w:val="28"/>
                <w:szCs w:val="28"/>
                <w:highlight w:val="none"/>
                <w:lang w:eastAsia="zh-CN"/>
              </w:rPr>
              <w:t>序号</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检验项目</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依据标准</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val="en-US" w:eastAsia="zh-CN"/>
              </w:rPr>
              <w:t>1</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厚度</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GB/T18242—2025</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GB/T328.4-2007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val="en-US" w:eastAsia="zh-CN"/>
              </w:rPr>
              <w:t>2</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可溶物含量</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GB/T18242—2025</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GB/T 328.26-2007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val="en-US" w:eastAsia="zh-CN"/>
              </w:rPr>
              <w:t>3</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耐热性</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GB/T18242—2025</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GB/T 328.11-2007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val="en-US" w:eastAsia="zh-CN"/>
              </w:rPr>
              <w:t>4</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不透水性</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GB/T18242—2025</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GB/T 328.10-2007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val="en-US" w:eastAsia="zh-CN"/>
              </w:rPr>
              <w:t>5</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拉伸性能</w:t>
            </w:r>
          </w:p>
        </w:tc>
        <w:tc>
          <w:tcPr>
            <w:tcW w:w="295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GB/T18242—2025</w:t>
            </w:r>
          </w:p>
        </w:tc>
        <w:tc>
          <w:tcPr>
            <w:tcW w:w="2856"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GB/T 328.8-2007</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GB/T18242—2025</w:t>
      </w:r>
      <w:r>
        <w:rPr>
          <w:rFonts w:hint="eastAsia" w:ascii="Times New Roman" w:hAnsi="Times New Roman" w:eastAsia="仿宋_GB2312" w:cs="仿宋_GB2312"/>
          <w:color w:val="000000"/>
          <w:sz w:val="32"/>
          <w:szCs w:val="32"/>
          <w:highlight w:val="none"/>
        </w:rPr>
        <w:t xml:space="preserve"> 《</w:t>
      </w:r>
      <w:r>
        <w:rPr>
          <w:rFonts w:hint="eastAsia" w:ascii="Times New Roman" w:hAnsi="Times New Roman" w:eastAsia="仿宋_GB2312" w:cs="仿宋_GB2312"/>
          <w:color w:val="000000"/>
          <w:sz w:val="32"/>
          <w:szCs w:val="32"/>
          <w:highlight w:val="none"/>
          <w:lang w:eastAsia="zh-CN"/>
        </w:rPr>
        <w:t>弹性体/塑性体</w:t>
      </w:r>
      <w:r>
        <w:rPr>
          <w:rFonts w:hint="eastAsia" w:ascii="Times New Roman" w:hAnsi="Times New Roman" w:eastAsia="仿宋_GB2312" w:cs="仿宋_GB2312"/>
          <w:color w:val="000000"/>
          <w:sz w:val="32"/>
          <w:szCs w:val="32"/>
          <w:highlight w:val="none"/>
        </w:rPr>
        <w:t>改性沥青防水卷材》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2026年喀什地区电气产品质量监督</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一、电散热器产品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以金属发热丝为发热体的电散热器，执行国家标准的要求，应满足GB 4706.1-2005 《家用和类似用途电器的安全  第1部分  通用要求》、GB 4706.23 -2007《家用和类似用途电器的安全 第2部分室内加热器的特殊要求》的技术规范；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执行国家标准要求的电散热器检验项目、依据标准及检测方法</w:t>
      </w:r>
    </w:p>
    <w:tbl>
      <w:tblPr>
        <w:tblStyle w:val="5"/>
        <w:tblW w:w="89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369"/>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eastAsia="仿宋_GB2312" w:cs="仿宋_GB2312"/>
                <w:color w:val="000000"/>
                <w:sz w:val="28"/>
                <w:szCs w:val="28"/>
                <w:highlight w:val="none"/>
                <w:lang w:val="en-US" w:eastAsia="zh-CN"/>
              </w:rPr>
              <w:t>序号</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72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标志和说明</w:t>
            </w:r>
          </w:p>
        </w:tc>
        <w:tc>
          <w:tcPr>
            <w:tcW w:w="3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4706.23-2007</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对触及带电部件的防护</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输入功率和电流</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发热</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工作温度下的泄漏电流和电气强度</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瞬态过电压</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耐潮湿</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泄漏电流和电气强度</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非正常工作</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稳定性和机械危险</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机械强度</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内部布线</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14</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电源连接和外部软线</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15</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外部导线用接线端子</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16</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接地措施</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17</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螺钉和连接</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18</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电气间隙、爬电距离和固体绝缘</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19</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耐热和耐燃</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w:t>
            </w:r>
          </w:p>
        </w:tc>
        <w:tc>
          <w:tcPr>
            <w:tcW w:w="436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防锈</w:t>
            </w:r>
          </w:p>
        </w:tc>
        <w:tc>
          <w:tcPr>
            <w:tcW w:w="3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抽样型号或规格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抽取样品应为同一型号规格、同一批次的产品。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抽验方法、基数及数量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在企业的成品库内、成品堆放区，随机抽取有产品质量检验合格证明或者以其他形式表明合格的产品。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在企业的成品库内、成品堆放区抽验时，同一批次产品库存基数应不少于20台，不得大于4000台。</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抽取具有代表性规格型号的产品，每种产品共抽取样品5台，必须带有电源软线和插头，其中4台作为检验样品，1台作为备用样品，备用样品保存在承检机构。</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2.2.4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检验样品及备用样品应分别封样，附带产品使用说明书，并寄、送至承检机构。</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方正黑体_GBK" w:hAnsi="方正黑体_GBK" w:eastAsia="方正黑体_GBK" w:cs="方正黑体_GBK"/>
          <w:b w:val="0"/>
          <w:bCs w:val="0"/>
          <w:color w:val="000000"/>
          <w:sz w:val="32"/>
          <w:szCs w:val="32"/>
          <w:highlight w:val="none"/>
          <w:lang w:val="en-US" w:eastAsia="zh-CN"/>
        </w:rPr>
      </w:pPr>
      <w:r>
        <w:rPr>
          <w:rFonts w:hint="eastAsia" w:ascii="方正黑体_GBK" w:hAnsi="方正黑体_GBK" w:eastAsia="方正黑体_GBK" w:cs="方正黑体_GBK"/>
          <w:b w:val="0"/>
          <w:bCs w:val="0"/>
          <w:color w:val="000000"/>
          <w:sz w:val="32"/>
          <w:szCs w:val="32"/>
          <w:highlight w:val="none"/>
          <w:lang w:val="en-US" w:eastAsia="zh-CN"/>
        </w:rPr>
        <w:t>二、电线电缆产品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电线电缆执行国家标准GB/T 5023.2 -2008 《额定电压450/750V及以下聚氯乙烯绝缘电缆  第3部分：固定布线用无护套电缆》或GB/T12706.1-2020《额定电压1kV（Um=1.2kV）到35kV（Um=40.5kV）挤包绝缘电力电缆及附件 第1部分：额定电压1kV（Um=1.2kV）和3kV（Um=3.6kV）电缆》等的技术规范。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w:t>
      </w:r>
    </w:p>
    <w:tbl>
      <w:tblPr>
        <w:tblStyle w:val="5"/>
        <w:tblW w:w="86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2015"/>
        <w:gridCol w:w="2310"/>
        <w:gridCol w:w="1395"/>
        <w:gridCol w:w="2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865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一般用途单芯硬导体无护套电缆（60227 IEC 01（BV））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检验依据</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标志</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5023.3 -2008</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5023.1 -2008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结构尺寸检查</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5023.2 -2008</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w:t>
            </w: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电气性能试验</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导体电阻</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2500V电压试验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70℃时绝缘电阻</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4</w:t>
            </w: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绝缘机械性能</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失重试验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2951.32 -2008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老化前（后）拉力试验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2951.11 -2008</w:t>
            </w:r>
            <w:r>
              <w:rPr>
                <w:rFonts w:hint="default" w:ascii="Times New Roman" w:hAnsi="Times New Roman" w:eastAsia="仿宋_GB2312" w:cs="仿宋_GB2312"/>
                <w:color w:val="000000"/>
                <w:sz w:val="28"/>
                <w:szCs w:val="28"/>
                <w:highlight w:val="none"/>
                <w:lang w:val="en-US" w:eastAsia="zh-CN"/>
              </w:rPr>
              <w:br w:type="textWrapping"/>
            </w:r>
            <w:r>
              <w:rPr>
                <w:rFonts w:hint="default" w:ascii="Times New Roman" w:hAnsi="Times New Roman" w:eastAsia="仿宋_GB2312" w:cs="仿宋_GB2312"/>
                <w:color w:val="000000"/>
                <w:sz w:val="28"/>
                <w:szCs w:val="28"/>
                <w:highlight w:val="none"/>
                <w:lang w:val="en-US" w:eastAsia="zh-CN"/>
              </w:rPr>
              <w:t>GB/T 2951.12 -2008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5</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高温压力试验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2951.31 -2008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6</w:t>
            </w: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低温弹性和冲击强度</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绝缘低温弯曲试验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2951.14 -2008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jc w:val="center"/>
              <w:textAlignment w:val="auto"/>
              <w:rPr>
                <w:rFonts w:hint="default" w:ascii="Times New Roman" w:hAnsi="Times New Roman" w:eastAsia="仿宋_GB2312" w:cs="仿宋_GB2312"/>
                <w:color w:val="000000"/>
                <w:sz w:val="28"/>
                <w:szCs w:val="28"/>
                <w:highlight w:val="none"/>
                <w:lang w:val="en-US" w:eastAsia="zh-CN"/>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绝缘低温冲击试验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7</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热冲击试验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2951.31 -2008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8</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不延燃试验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GB/T18380.12-2022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865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napToGrid w:val="0"/>
              <w:spacing w:line="560" w:lineRule="exact"/>
              <w:ind w:firstLine="560" w:firstLineChars="200"/>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交联聚乙烯绝缘聚氯乙烯护套电力电缆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4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检验依据</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导体结构</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12706.1 -2020</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12706.1 -2020</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w:t>
            </w:r>
            <w:r>
              <w:rPr>
                <w:rFonts w:hint="eastAsia" w:eastAsia="仿宋_GB2312" w:cs="仿宋_GB2312"/>
                <w:color w:val="000000"/>
                <w:sz w:val="28"/>
                <w:szCs w:val="28"/>
                <w:highlight w:val="none"/>
                <w:lang w:val="en-US" w:eastAsia="zh-CN"/>
              </w:rPr>
              <w:t xml:space="preserve"> </w:t>
            </w:r>
            <w:r>
              <w:rPr>
                <w:rFonts w:hint="default" w:ascii="Times New Roman" w:hAnsi="Times New Roman" w:eastAsia="仿宋_GB2312" w:cs="仿宋_GB2312"/>
                <w:color w:val="000000"/>
                <w:sz w:val="28"/>
                <w:szCs w:val="28"/>
                <w:highlight w:val="none"/>
                <w:lang w:val="en-US" w:eastAsia="zh-CN"/>
              </w:rPr>
              <w:t>3956 -2008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厚度测量（绝缘）</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2951.11 -2008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护套最薄处厚度</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4</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电缆单根阻燃试验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GB/T18380.12-2022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5</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导体电阻</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GB/T3048.4-2025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6</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电压试验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3048.8-2025</w:t>
            </w:r>
            <w:r>
              <w:rPr>
                <w:rFonts w:hint="default" w:ascii="Times New Roman" w:hAnsi="Times New Roman" w:eastAsia="仿宋_GB2312" w:cs="仿宋_GB2312"/>
                <w:color w:val="000000"/>
                <w:sz w:val="28"/>
                <w:szCs w:val="28"/>
                <w:highlight w:val="none"/>
                <w:lang w:val="en-US" w:eastAsia="zh-CN"/>
              </w:rPr>
              <w:br w:type="textWrapping"/>
            </w:r>
            <w:r>
              <w:rPr>
                <w:rFonts w:hint="default" w:ascii="Times New Roman" w:hAnsi="Times New Roman" w:eastAsia="仿宋_GB2312" w:cs="仿宋_GB2312"/>
                <w:color w:val="000000"/>
                <w:sz w:val="28"/>
                <w:szCs w:val="28"/>
                <w:highlight w:val="none"/>
                <w:lang w:val="en-US" w:eastAsia="zh-CN"/>
              </w:rPr>
              <w:t>GB/T 12706.1 -2020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7</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绝缘电阻</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12706.1 -2020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8</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老化前（后）机械性能（绝缘）</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2951.11 -2008</w:t>
            </w:r>
            <w:r>
              <w:rPr>
                <w:rFonts w:hint="default" w:ascii="Times New Roman" w:hAnsi="Times New Roman" w:eastAsia="仿宋_GB2312" w:cs="仿宋_GB2312"/>
                <w:color w:val="000000"/>
                <w:sz w:val="28"/>
                <w:szCs w:val="28"/>
                <w:highlight w:val="none"/>
                <w:lang w:val="en-US" w:eastAsia="zh-CN"/>
              </w:rPr>
              <w:br w:type="textWrapping"/>
            </w:r>
            <w:r>
              <w:rPr>
                <w:rFonts w:hint="default" w:ascii="Times New Roman" w:hAnsi="Times New Roman" w:eastAsia="仿宋_GB2312" w:cs="仿宋_GB2312"/>
                <w:color w:val="000000"/>
                <w:sz w:val="28"/>
                <w:szCs w:val="28"/>
                <w:highlight w:val="none"/>
                <w:lang w:val="en-US" w:eastAsia="zh-CN"/>
              </w:rPr>
              <w:t>GB/T 2951.12 -2008</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9</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老化前（后）机械性能（护套）</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779"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10</w:t>
            </w: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成品电缆段老化</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老化后机械性能（护套）</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779"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jc w:val="center"/>
              <w:textAlignment w:val="auto"/>
              <w:rPr>
                <w:rFonts w:hint="default" w:ascii="Times New Roman" w:hAnsi="Times New Roman" w:eastAsia="仿宋_GB2312" w:cs="仿宋_GB2312"/>
                <w:color w:val="000000"/>
                <w:sz w:val="28"/>
                <w:szCs w:val="28"/>
                <w:highlight w:val="none"/>
                <w:lang w:val="en-US" w:eastAsia="zh-CN"/>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老化后机械性能（绝缘）</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11</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空气烘箱失重（护套）</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2951.32 -2008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12</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高温压力试验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2951.31 -2008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13</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热冲击试验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14</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护套低温冲击试验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15</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护套低温拉伸试验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16</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绝缘热延伸试验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GB/T2951.21-2008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17</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绝缘热收缩试验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2951.13-2008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18</w:t>
            </w:r>
          </w:p>
        </w:tc>
        <w:tc>
          <w:tcPr>
            <w:tcW w:w="432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绝缘吸水试验</w:t>
            </w: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1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抽样型号或规格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抽取样品应为同一型号规格、同一批次的产品。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抽验方法、基数及数量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在企业的成品库内、成品堆放区中，随机抽取有产品质量检验合格证明或者以其他形式表明合格的产品。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2.3 在企业的成品库内、成品堆放区中抽验时，同一批次产品库存基数应不少于20卷。抽取具有代表性规格型号的产品，每种规格型号抽取2卷*100米，其中1卷作为检验样品，1卷作为备用样品；2×10mm2的入户铜芯线抽取40米，30米作为检验样品，10米作为备用样品，取样时有外伤、划痕等损伤的去除，备用样品保存在承检机构。</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2.4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检验样品及备用样品应分别封样，并寄、送至承检机构。</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w:t>
      </w:r>
      <w:r>
        <w:rPr>
          <w:rFonts w:hint="eastAsia"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en-US" w:eastAsia="zh-CN"/>
        </w:rPr>
        <w:t>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三：配电箱产品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配电箱执行国家标准的要求，满足GB/T 7251.3-2017《低压成套开关设备和控制设备第3部分：由一般人员操作的配电板（DBO）》要求》的技术规范。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检验项目、依据标准及检测方法，见表3。</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w:t>
      </w:r>
    </w:p>
    <w:tbl>
      <w:tblPr>
        <w:tblStyle w:val="5"/>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49"/>
        <w:gridCol w:w="3056"/>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02" w:type="dxa"/>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检验项目</w:t>
            </w:r>
          </w:p>
        </w:tc>
        <w:tc>
          <w:tcPr>
            <w:tcW w:w="2548" w:type="dxa"/>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依据标准及检测方法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rPr>
            </w:pPr>
            <w:r>
              <w:rPr>
                <w:rFonts w:hint="eastAsia"/>
                <w:color w:val="000000"/>
                <w:sz w:val="28"/>
                <w:szCs w:val="28"/>
              </w:rPr>
              <w:t>1</w:t>
            </w:r>
          </w:p>
        </w:tc>
        <w:tc>
          <w:tcPr>
            <w:tcW w:w="5705" w:type="dxa"/>
            <w:gridSpan w:val="2"/>
            <w:noWrap w:val="0"/>
            <w:vAlign w:val="center"/>
          </w:tcPr>
          <w:p>
            <w:pPr>
              <w:snapToGrid w:val="0"/>
              <w:spacing w:line="440" w:lineRule="exact"/>
              <w:jc w:val="center"/>
              <w:rPr>
                <w:rFonts w:hint="eastAsia"/>
                <w:color w:val="000000"/>
                <w:szCs w:val="21"/>
              </w:rPr>
            </w:pPr>
            <w:r>
              <w:rPr>
                <w:rFonts w:hint="eastAsia" w:ascii="仿宋_GB2312" w:hAnsi="仿宋_GB2312" w:eastAsia="仿宋_GB2312" w:cs="仿宋_GB2312"/>
                <w:color w:val="000000"/>
                <w:sz w:val="28"/>
                <w:szCs w:val="28"/>
              </w:rPr>
              <w:t>布线、操作性能和功能</w:t>
            </w:r>
          </w:p>
        </w:tc>
        <w:tc>
          <w:tcPr>
            <w:tcW w:w="2548" w:type="dxa"/>
            <w:vMerge w:val="restart"/>
            <w:noWrap w:val="0"/>
            <w:vAlign w:val="center"/>
          </w:tcPr>
          <w:p>
            <w:pPr>
              <w:snapToGrid w:val="0"/>
              <w:spacing w:line="440" w:lineRule="exact"/>
              <w:ind w:firstLine="560" w:firstLineChars="200"/>
              <w:rPr>
                <w:rFonts w:hint="eastAsia"/>
                <w:color w:val="000000"/>
                <w:sz w:val="28"/>
                <w:szCs w:val="28"/>
                <w:lang w:val="en-US" w:eastAsia="zh-CN"/>
              </w:rPr>
            </w:pPr>
            <w:r>
              <w:rPr>
                <w:rFonts w:hint="eastAsia"/>
                <w:color w:val="000000"/>
                <w:sz w:val="28"/>
                <w:szCs w:val="28"/>
                <w:lang w:val="en-US" w:eastAsia="zh-CN"/>
              </w:rPr>
              <w:t>GB/T7251.3-2017</w:t>
            </w:r>
          </w:p>
          <w:p>
            <w:pPr>
              <w:snapToGrid w:val="0"/>
              <w:spacing w:line="440" w:lineRule="exact"/>
              <w:ind w:firstLine="560" w:firstLineChars="200"/>
              <w:rPr>
                <w:rFonts w:hint="default"/>
                <w:color w:val="000000"/>
                <w:szCs w:val="21"/>
                <w:lang w:val="en-US" w:eastAsia="zh-CN"/>
              </w:rPr>
            </w:pPr>
            <w:r>
              <w:rPr>
                <w:rFonts w:hint="eastAsia"/>
                <w:color w:val="000000"/>
                <w:sz w:val="28"/>
                <w:szCs w:val="28"/>
                <w:lang w:val="en-US" w:eastAsia="zh-CN"/>
              </w:rPr>
              <w:t>GB/T7251.1-2023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rPr>
            </w:pPr>
            <w:r>
              <w:rPr>
                <w:rFonts w:hint="eastAsia"/>
                <w:color w:val="000000"/>
                <w:sz w:val="28"/>
                <w:szCs w:val="28"/>
              </w:rPr>
              <w:t>2</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耐腐蚀性</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rPr>
            </w:pPr>
            <w:r>
              <w:rPr>
                <w:rFonts w:hint="eastAsia"/>
                <w:color w:val="000000"/>
                <w:sz w:val="28"/>
                <w:szCs w:val="28"/>
              </w:rPr>
              <w:t>3</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绝缘材料耐受内部电效应引起的非正常发热和着火的验证</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rPr>
            </w:pPr>
            <w:r>
              <w:rPr>
                <w:rFonts w:hint="eastAsia"/>
                <w:color w:val="000000"/>
                <w:sz w:val="28"/>
                <w:szCs w:val="28"/>
              </w:rPr>
              <w:t>4</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机械碰撞试验</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restart"/>
            <w:noWrap w:val="0"/>
            <w:vAlign w:val="center"/>
          </w:tcPr>
          <w:p>
            <w:pPr>
              <w:snapToGrid w:val="0"/>
              <w:spacing w:line="440" w:lineRule="exact"/>
              <w:jc w:val="center"/>
              <w:rPr>
                <w:rFonts w:hint="eastAsia"/>
                <w:color w:val="000000"/>
                <w:sz w:val="28"/>
                <w:szCs w:val="28"/>
              </w:rPr>
            </w:pPr>
            <w:r>
              <w:rPr>
                <w:rFonts w:hint="eastAsia"/>
                <w:color w:val="000000"/>
                <w:sz w:val="28"/>
                <w:szCs w:val="28"/>
              </w:rPr>
              <w:t>5</w:t>
            </w:r>
          </w:p>
        </w:tc>
        <w:tc>
          <w:tcPr>
            <w:tcW w:w="2649" w:type="dxa"/>
            <w:vMerge w:val="restart"/>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成套设备的防护等级</w:t>
            </w:r>
          </w:p>
        </w:tc>
        <w:tc>
          <w:tcPr>
            <w:tcW w:w="3056" w:type="dxa"/>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外壳</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noWrap w:val="0"/>
            <w:vAlign w:val="center"/>
          </w:tcPr>
          <w:p>
            <w:pPr>
              <w:snapToGrid w:val="0"/>
              <w:spacing w:line="440" w:lineRule="exact"/>
              <w:ind w:firstLine="560" w:firstLineChars="200"/>
              <w:jc w:val="center"/>
              <w:rPr>
                <w:rFonts w:hint="eastAsia"/>
                <w:color w:val="000000"/>
                <w:sz w:val="28"/>
                <w:szCs w:val="28"/>
              </w:rPr>
            </w:pPr>
          </w:p>
        </w:tc>
        <w:tc>
          <w:tcPr>
            <w:tcW w:w="2649" w:type="dxa"/>
            <w:vMerge w:val="continue"/>
            <w:noWrap w:val="0"/>
            <w:vAlign w:val="center"/>
          </w:tcPr>
          <w:p>
            <w:pPr>
              <w:snapToGrid w:val="0"/>
              <w:spacing w:line="440" w:lineRule="exact"/>
              <w:jc w:val="center"/>
              <w:rPr>
                <w:rFonts w:hint="eastAsia" w:ascii="仿宋_GB2312" w:hAnsi="仿宋_GB2312" w:eastAsia="仿宋_GB2312" w:cs="仿宋_GB2312"/>
                <w:color w:val="000000"/>
                <w:sz w:val="28"/>
                <w:szCs w:val="28"/>
              </w:rPr>
            </w:pPr>
          </w:p>
        </w:tc>
        <w:tc>
          <w:tcPr>
            <w:tcW w:w="3056" w:type="dxa"/>
            <w:noWrap w:val="0"/>
            <w:vAlign w:val="center"/>
          </w:tcPr>
          <w:p>
            <w:pPr>
              <w:snapToGrid w:val="0"/>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操作面</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lang w:val="en-US" w:eastAsia="zh-CN"/>
              </w:rPr>
            </w:pPr>
            <w:r>
              <w:rPr>
                <w:rFonts w:hint="eastAsia"/>
                <w:color w:val="000000"/>
                <w:sz w:val="28"/>
                <w:szCs w:val="28"/>
                <w:lang w:val="en-US" w:eastAsia="zh-CN"/>
              </w:rPr>
              <w:t>6</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电气间隙和爬电距离</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lang w:val="en-US" w:eastAsia="zh-CN"/>
              </w:rPr>
            </w:pPr>
            <w:r>
              <w:rPr>
                <w:rFonts w:hint="eastAsia"/>
                <w:color w:val="000000"/>
                <w:sz w:val="28"/>
                <w:szCs w:val="28"/>
                <w:lang w:val="en-US" w:eastAsia="zh-CN"/>
              </w:rPr>
              <w:t>7</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电击防护和保护电路完整性</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lang w:val="en-US" w:eastAsia="zh-CN"/>
              </w:rPr>
            </w:pPr>
            <w:r>
              <w:rPr>
                <w:rFonts w:hint="eastAsia"/>
                <w:color w:val="000000"/>
                <w:sz w:val="28"/>
                <w:szCs w:val="28"/>
                <w:lang w:val="en-US" w:eastAsia="zh-CN"/>
              </w:rPr>
              <w:t>8</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开关器件和元件的组合</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eastAsia"/>
                <w:color w:val="000000"/>
                <w:sz w:val="28"/>
                <w:szCs w:val="28"/>
                <w:lang w:val="en-US" w:eastAsia="zh-CN"/>
              </w:rPr>
            </w:pPr>
            <w:r>
              <w:rPr>
                <w:rFonts w:hint="eastAsia"/>
                <w:color w:val="000000"/>
                <w:sz w:val="28"/>
                <w:szCs w:val="28"/>
                <w:lang w:val="en-US" w:eastAsia="zh-CN"/>
              </w:rPr>
              <w:t>9</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内部电路和连接</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default"/>
                <w:color w:val="000000"/>
                <w:sz w:val="28"/>
                <w:szCs w:val="28"/>
                <w:lang w:val="en-US" w:eastAsia="zh-CN"/>
              </w:rPr>
            </w:pPr>
            <w:r>
              <w:rPr>
                <w:rFonts w:hint="eastAsia"/>
                <w:color w:val="000000"/>
                <w:sz w:val="28"/>
                <w:szCs w:val="28"/>
                <w:lang w:val="en-US" w:eastAsia="zh-CN"/>
              </w:rPr>
              <w:t>10</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外接导体端子</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restart"/>
            <w:noWrap w:val="0"/>
            <w:vAlign w:val="center"/>
          </w:tcPr>
          <w:p>
            <w:pPr>
              <w:snapToGrid w:val="0"/>
              <w:spacing w:line="440" w:lineRule="exact"/>
              <w:jc w:val="center"/>
              <w:rPr>
                <w:rFonts w:hint="default"/>
                <w:color w:val="000000"/>
                <w:sz w:val="28"/>
                <w:szCs w:val="28"/>
                <w:lang w:val="en-US" w:eastAsia="zh-CN"/>
              </w:rPr>
            </w:pPr>
            <w:r>
              <w:rPr>
                <w:rFonts w:hint="eastAsia"/>
                <w:color w:val="000000"/>
                <w:sz w:val="28"/>
                <w:szCs w:val="28"/>
                <w:lang w:val="en-US" w:eastAsia="zh-CN"/>
              </w:rPr>
              <w:t>11</w:t>
            </w:r>
          </w:p>
        </w:tc>
        <w:tc>
          <w:tcPr>
            <w:tcW w:w="2649" w:type="dxa"/>
            <w:vMerge w:val="restart"/>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介电性能</w:t>
            </w:r>
          </w:p>
        </w:tc>
        <w:tc>
          <w:tcPr>
            <w:tcW w:w="3056" w:type="dxa"/>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工频耐受电压试验</w:t>
            </w:r>
          </w:p>
        </w:tc>
        <w:tc>
          <w:tcPr>
            <w:tcW w:w="2548" w:type="dxa"/>
            <w:vMerge w:val="continue"/>
            <w:noWrap w:val="0"/>
            <w:vAlign w:val="center"/>
          </w:tcPr>
          <w:p>
            <w:pPr>
              <w:snapToGrid w:val="0"/>
              <w:spacing w:line="440" w:lineRule="exact"/>
              <w:ind w:firstLine="420" w:firstLineChars="200"/>
              <w:rPr>
                <w:rFonts w:hint="eastAsia"/>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noWrap w:val="0"/>
            <w:vAlign w:val="center"/>
          </w:tcPr>
          <w:p>
            <w:pPr>
              <w:snapToGrid w:val="0"/>
              <w:spacing w:line="440" w:lineRule="exact"/>
              <w:ind w:firstLine="560" w:firstLineChars="200"/>
              <w:jc w:val="center"/>
              <w:rPr>
                <w:rFonts w:hint="eastAsia"/>
                <w:color w:val="000000"/>
                <w:sz w:val="28"/>
                <w:szCs w:val="28"/>
                <w:lang w:val="en-US" w:eastAsia="zh-CN"/>
              </w:rPr>
            </w:pPr>
          </w:p>
        </w:tc>
        <w:tc>
          <w:tcPr>
            <w:tcW w:w="2649" w:type="dxa"/>
            <w:vMerge w:val="continue"/>
            <w:noWrap w:val="0"/>
            <w:vAlign w:val="center"/>
          </w:tcPr>
          <w:p>
            <w:pPr>
              <w:snapToGrid w:val="0"/>
              <w:spacing w:line="440" w:lineRule="exact"/>
              <w:jc w:val="center"/>
              <w:rPr>
                <w:rFonts w:hint="eastAsia" w:ascii="仿宋_GB2312" w:hAnsi="仿宋_GB2312" w:eastAsia="仿宋_GB2312" w:cs="仿宋_GB2312"/>
                <w:color w:val="000000"/>
                <w:sz w:val="28"/>
                <w:szCs w:val="28"/>
              </w:rPr>
            </w:pPr>
          </w:p>
        </w:tc>
        <w:tc>
          <w:tcPr>
            <w:tcW w:w="3056" w:type="dxa"/>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冲击耐受电压试验</w:t>
            </w:r>
          </w:p>
        </w:tc>
        <w:tc>
          <w:tcPr>
            <w:tcW w:w="2548" w:type="dxa"/>
            <w:vMerge w:val="continue"/>
            <w:noWrap w:val="0"/>
            <w:vAlign w:val="center"/>
          </w:tcPr>
          <w:p>
            <w:pPr>
              <w:snapToGrid w:val="0"/>
              <w:spacing w:line="440" w:lineRule="exact"/>
              <w:ind w:firstLine="420" w:firstLineChars="200"/>
              <w:rPr>
                <w:rFonts w:hint="eastAsia"/>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default"/>
                <w:color w:val="000000"/>
                <w:sz w:val="28"/>
                <w:szCs w:val="28"/>
                <w:lang w:val="en-US" w:eastAsia="zh-CN"/>
              </w:rPr>
            </w:pPr>
            <w:r>
              <w:rPr>
                <w:rFonts w:hint="eastAsia"/>
                <w:color w:val="000000"/>
                <w:sz w:val="28"/>
                <w:szCs w:val="28"/>
                <w:lang w:val="en-US" w:eastAsia="zh-CN"/>
              </w:rPr>
              <w:t>12</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温升验证</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noWrap w:val="0"/>
            <w:vAlign w:val="center"/>
          </w:tcPr>
          <w:p>
            <w:pPr>
              <w:snapToGrid w:val="0"/>
              <w:spacing w:line="440" w:lineRule="exact"/>
              <w:jc w:val="center"/>
              <w:rPr>
                <w:rFonts w:hint="default"/>
                <w:color w:val="000000"/>
                <w:sz w:val="28"/>
                <w:szCs w:val="28"/>
                <w:lang w:val="en-US" w:eastAsia="zh-CN"/>
              </w:rPr>
            </w:pPr>
            <w:r>
              <w:rPr>
                <w:rFonts w:hint="eastAsia"/>
                <w:color w:val="000000"/>
                <w:sz w:val="28"/>
                <w:szCs w:val="28"/>
                <w:lang w:val="en-US" w:eastAsia="zh-CN"/>
              </w:rPr>
              <w:t>13</w:t>
            </w:r>
          </w:p>
        </w:tc>
        <w:tc>
          <w:tcPr>
            <w:tcW w:w="5705" w:type="dxa"/>
            <w:gridSpan w:val="2"/>
            <w:noWrap w:val="0"/>
            <w:vAlign w:val="center"/>
          </w:tcPr>
          <w:p>
            <w:pPr>
              <w:snapToGrid w:val="0"/>
              <w:spacing w:line="4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机械操作</w:t>
            </w:r>
          </w:p>
        </w:tc>
        <w:tc>
          <w:tcPr>
            <w:tcW w:w="2548" w:type="dxa"/>
            <w:vMerge w:val="continue"/>
            <w:noWrap w:val="0"/>
            <w:vAlign w:val="center"/>
          </w:tcPr>
          <w:p>
            <w:pPr>
              <w:snapToGrid w:val="0"/>
              <w:spacing w:line="440" w:lineRule="exact"/>
              <w:ind w:firstLine="420" w:firstLineChars="200"/>
              <w:rPr>
                <w:rFonts w:hint="eastAsia"/>
                <w:color w:val="000000"/>
                <w:szCs w:val="21"/>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抽样型号或规格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抽取样品应为同一型号规格、同一批次的产品。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抽验方法、基数及数量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在企业的成品库内、成品堆放区中，随机抽取有产品质量检验合格证明或者以其他形式表明合格的产品。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在企业的成品库内、成品堆放区中抽验时，同一批次产品库存基数应不少于20台，抽取具有代表性规格型号的产品，每种规格型号抽取2台，其中1台作为检验样品，1台作为备用样品，备用样品保存在承检机构。</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检验样品及备用样品应分别封样，并寄、送至承检机构。</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7、附则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本细则编制单位：喀什地区产品质量检验所（许斌、田忠超）。</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本细则由喀什地区市场监督管理局发布、解释。</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jc w:val="both"/>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2026年喀什地区混凝土路面砖产品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1.3.1 抽样时，取样数采用方法:样品必须在生产单位的成品区并经生产企业认定合格的产品中随机抽取50块，随机数使用扑克牌法产生。抽样基数不少于100块。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1.3.2抽样人员将抽取的50块砖依次排列，其中单数号砖样25块为检验样品，双数号砖25块为备用样品。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414"/>
        <w:gridCol w:w="2730"/>
        <w:gridCol w:w="2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41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3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265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41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强度等级</w:t>
            </w:r>
          </w:p>
        </w:tc>
        <w:tc>
          <w:tcPr>
            <w:tcW w:w="273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GB/T28635-2012</w:t>
            </w:r>
          </w:p>
        </w:tc>
        <w:tc>
          <w:tcPr>
            <w:tcW w:w="265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GB/T28635-2012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41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物理性能</w:t>
            </w:r>
          </w:p>
        </w:tc>
        <w:tc>
          <w:tcPr>
            <w:tcW w:w="273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GB/T28635-2012</w:t>
            </w:r>
          </w:p>
        </w:tc>
        <w:tc>
          <w:tcPr>
            <w:tcW w:w="265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GB/T28635-2012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GB/T28635-2012 《混凝土路面砖》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2026年喀什地区混凝土路缘石产品质量监督抽查实施细则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1.3.1 抽样时，取样数采用方法:样品必须在生产单位的成品区并经生产企业认定合格的产品中随机抽取13块且龄期不得少于28天，随机数使用扑克牌法产生。抽样基数不少于50块。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1.3.2抽样人员将抽取的13块砖依次排列，其中双数号砖样6块为检验样品，单数号砖7块为备用样品。备样封存在受检单位。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1.3.3物理性能与力学性能试样应分别从三个不同的检验样品上各切取一块符合试验要求的试样。</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384"/>
        <w:gridCol w:w="2700"/>
        <w:gridCol w:w="2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38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0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271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38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力学性能</w:t>
            </w:r>
          </w:p>
        </w:tc>
        <w:tc>
          <w:tcPr>
            <w:tcW w:w="270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JC/T899-2016</w:t>
            </w:r>
          </w:p>
        </w:tc>
        <w:tc>
          <w:tcPr>
            <w:tcW w:w="271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JC/T899-2016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38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物理性能</w:t>
            </w:r>
          </w:p>
        </w:tc>
        <w:tc>
          <w:tcPr>
            <w:tcW w:w="270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JC/T899-2016</w:t>
            </w:r>
          </w:p>
        </w:tc>
        <w:tc>
          <w:tcPr>
            <w:tcW w:w="271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JC/T899-2016</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JC/T899-2016 《混凝土路缘石》</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2026年喀什地区蒸压加气混凝土砌块</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1.2.1 抽样时，取样数采用方法: 样品必须在生产单位的成品区并经生产企业认定合格的产品中随机抽取80块且龄期足够，随机数使用扑克牌法产生。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1.2.2抽样人员从抽取的80块尺寸允许偏差与外观质量检验合格的砌块中,随机抽取14块制作试件,其中10块用于干密度、抗压强度试验,每块制作1组试件；3块用于抗冻性试验,每块制作2组试件；1块制作1组试件用于导热系数测定；其余砌块为备用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90"/>
        <w:gridCol w:w="2745"/>
        <w:gridCol w:w="2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9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4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2961"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9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强度和干密度</w:t>
            </w:r>
          </w:p>
        </w:tc>
        <w:tc>
          <w:tcPr>
            <w:tcW w:w="27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GB/T11968-2020</w:t>
            </w:r>
          </w:p>
        </w:tc>
        <w:tc>
          <w:tcPr>
            <w:tcW w:w="2961"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GB/T11969-2020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09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抗冻性</w:t>
            </w:r>
          </w:p>
        </w:tc>
        <w:tc>
          <w:tcPr>
            <w:tcW w:w="2745"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GB/T11968-2020</w:t>
            </w:r>
          </w:p>
        </w:tc>
        <w:tc>
          <w:tcPr>
            <w:tcW w:w="2961"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GB/T11969-2020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09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导热系数</w:t>
            </w:r>
          </w:p>
        </w:tc>
        <w:tc>
          <w:tcPr>
            <w:tcW w:w="27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GB/T11968-2020</w:t>
            </w:r>
          </w:p>
        </w:tc>
        <w:tc>
          <w:tcPr>
            <w:tcW w:w="2961"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GB/T10294-2008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GB/T11968-2020 《蒸压加气混凝土砌块》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2026年喀什地区塑料管材产品质量监督抽查实施细则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一、</w:t>
      </w:r>
      <w:r>
        <w:rPr>
          <w:rFonts w:hint="default" w:ascii="Times New Roman" w:hAnsi="Times New Roman" w:eastAsia="仿宋_GB2312" w:cs="仿宋_GB2312"/>
          <w:b/>
          <w:bCs/>
          <w:color w:val="000000"/>
          <w:sz w:val="32"/>
          <w:szCs w:val="32"/>
          <w:highlight w:val="none"/>
          <w:lang w:val="en-US" w:eastAsia="zh-CN"/>
        </w:rPr>
        <w:t>低压灌溉用硬聚氯乙烯（PVC-U）管材</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以聚氯乙烯树脂为主要材料，经挤出成型的低压灌溉用硬聚氯乙烯（PVC-U）管材，执行国家标准并按照国家标准中规定检验方法进行检验，应满足GB/T 13664-2023 《低压灌溉用硬聚氯乙烯（PVC-U）管材》。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检验项目、依据标准及检测方法</w:t>
      </w:r>
    </w:p>
    <w:tbl>
      <w:tblPr>
        <w:tblStyle w:val="6"/>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093"/>
        <w:gridCol w:w="290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颜 色</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13664-2023</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 观</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13664-2023</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规格尺寸及偏差</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8806-2008</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密 度</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1033.1-2008</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限A法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纵向回缩率</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6671-2001</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拉伸屈服应力</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8804.2-2003</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静液压试验</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6111-2018</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环刚度</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9647-2015</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扁平试验</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9647-2015</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309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落锤冲击</w:t>
            </w:r>
          </w:p>
        </w:tc>
        <w:tc>
          <w:tcPr>
            <w:tcW w:w="290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14152-2001</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同一原料、配方、工艺生产的同一规格为一批。每批数量不超过30t，生产七天不足30t，则按七天的生产量为一批。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抽取数量为2组，每组6根×1.5米。1组为检验用，1组为备样。由检验机构现场抽取并封存带回。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自被抽查企业收到检验结果起15日内，未提出疑议，样品满3个月后，由检验机构自行处理样品。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eastAsia="仿宋_GB2312" w:cs="仿宋_GB2312"/>
          <w:b/>
          <w:bCs/>
          <w:color w:val="000000"/>
          <w:sz w:val="32"/>
          <w:szCs w:val="32"/>
          <w:highlight w:val="none"/>
          <w:lang w:val="en-US" w:eastAsia="zh-CN"/>
        </w:rPr>
        <w:t>二、</w:t>
      </w:r>
      <w:r>
        <w:rPr>
          <w:rFonts w:hint="eastAsia" w:ascii="Times New Roman" w:hAnsi="Times New Roman" w:eastAsia="仿宋_GB2312" w:cs="仿宋_GB2312"/>
          <w:b/>
          <w:bCs/>
          <w:color w:val="000000"/>
          <w:sz w:val="32"/>
          <w:szCs w:val="32"/>
          <w:highlight w:val="none"/>
          <w:lang w:val="en-US" w:eastAsia="zh-CN"/>
        </w:rPr>
        <w:t>给水用抗冲改性聚氯乙烯（PVC-M）管材及管件</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以聚氯乙烯树脂为主要原料，通过物理改性经挤出成型的管材和注塑成型的管件，执行国家标准并按照国家标准中规定检验方法进行检验，应满足CJ/T 272-2008《给水用抗冲改性聚氯乙烯（PVC-M）管材及管件》。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检验项目、依据标准及检测方法</w:t>
      </w:r>
    </w:p>
    <w:tbl>
      <w:tblPr>
        <w:tblStyle w:val="6"/>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126"/>
        <w:gridCol w:w="2899"/>
        <w:gridCol w:w="1528"/>
      </w:tblGrid>
      <w:tr>
        <w:tblPrEx>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272-2008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颜色</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272-2008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不透光性</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272-2008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管材尺寸</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8806-2008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密度</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1033.1-2008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限A法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维卡软化温度</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8802-2001</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纵向回缩率</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6671-2001</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二氯甲烷浸渍试验</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13526-2007</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限B法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烘箱试验</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8803-2001</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落锤冲击</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14152-2001</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液压试验</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6111-2018</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312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坠落试验</w:t>
            </w:r>
          </w:p>
        </w:tc>
        <w:tc>
          <w:tcPr>
            <w:tcW w:w="289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8801-2007</w:t>
            </w:r>
          </w:p>
        </w:tc>
        <w:tc>
          <w:tcPr>
            <w:tcW w:w="1528"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同一原料、工艺生产的同一规格为一批。公称外径：50-63mm,50t为一批；75-160mm,100t为一批；180-355mm,150t为一批；400-800mm,200t为一批。未达到规定数量时按七天的生产量为一批。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抽取数量为2组，每组6根×1.5米。1组为检验用，1组为备样。由检验机构现场抽取并封存带回。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自被抽查企业收到检验结果起15日内，未提出疑议，样品满3个月后，由检验机构自行处理样品。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三、</w:t>
      </w:r>
      <w:r>
        <w:rPr>
          <w:rFonts w:hint="eastAsia" w:ascii="Times New Roman" w:hAnsi="Times New Roman" w:eastAsia="仿宋_GB2312" w:cs="仿宋_GB2312"/>
          <w:color w:val="000000"/>
          <w:sz w:val="32"/>
          <w:szCs w:val="32"/>
          <w:highlight w:val="none"/>
          <w:lang w:val="en-US" w:eastAsia="zh-CN"/>
        </w:rPr>
        <w:t>给水用硬聚氯乙烯（PVC-U）管材</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以聚氯乙烯树脂为主要材料，经挤出成型的给水用硬聚氯乙烯（PVC-U）管材，执行国家标准并按照国家标准中规定检验方法进行检验，应满足：GB/T 10002.1-2023《给水用硬聚氯乙烯（PVC-U）管材》。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检验项目、依据标准及检测方法，见表3。</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 检验项目、依据标准及检测方法</w:t>
      </w:r>
    </w:p>
    <w:tbl>
      <w:tblPr>
        <w:tblStyle w:val="6"/>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42"/>
        <w:gridCol w:w="3235"/>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 观</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10002.1-2023</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颜 色</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10002.1-2023</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管材尺寸</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8806-2008</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不透光性</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10002.1-2023</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密 度</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1033.1-2008</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维卡软化温度</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8802-2001</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纵向回缩率</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6671-2001</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64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液压试验</w:t>
            </w:r>
          </w:p>
        </w:tc>
        <w:tc>
          <w:tcPr>
            <w:tcW w:w="323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6111-2018</w:t>
            </w:r>
          </w:p>
        </w:tc>
        <w:tc>
          <w:tcPr>
            <w:tcW w:w="161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同一原料、配方、工艺生产的同一规格为一批。公称外径：≤63mm，每批数量不超过50t；＞63mm，每批数量不超过100t。达不到规定数量时则按七天的生产量为一批。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抽取数量为2组，每组6根×1.5米。1组为检验用，1组为备样。由检验机构现场抽取并封存带回。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自被抽查企业收到检验结果起15日起，未提出疑议，样品满3个月后，由检验机构自行处理样品。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eastAsia="仿宋_GB2312" w:cs="仿宋_GB2312"/>
          <w:b/>
          <w:bCs/>
          <w:color w:val="000000"/>
          <w:sz w:val="32"/>
          <w:szCs w:val="32"/>
          <w:highlight w:val="none"/>
          <w:lang w:val="en-US" w:eastAsia="zh-CN"/>
        </w:rPr>
        <w:t>四、</w:t>
      </w:r>
      <w:r>
        <w:rPr>
          <w:rFonts w:hint="eastAsia" w:ascii="Times New Roman" w:hAnsi="Times New Roman" w:eastAsia="仿宋_GB2312" w:cs="仿宋_GB2312"/>
          <w:b/>
          <w:bCs/>
          <w:color w:val="000000"/>
          <w:sz w:val="32"/>
          <w:szCs w:val="32"/>
          <w:highlight w:val="none"/>
          <w:lang w:val="en-US" w:eastAsia="zh-CN"/>
        </w:rPr>
        <w:t>给水用聚乙烯（PE）管材</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以聚乙烯（PE）混配料为原料，经挤出成型的给水用聚乙烯（PE）管材，执行国家标准并按照国家标准中规定检验方法进行检验，应满足：GB/T 13663.2-2018《</w:t>
      </w:r>
      <w:r>
        <w:rPr>
          <w:rFonts w:hint="default" w:ascii="Times New Roman" w:hAnsi="Times New Roman" w:eastAsia="仿宋_GB2312" w:cs="仿宋_GB2312"/>
          <w:color w:val="000000"/>
          <w:sz w:val="32"/>
          <w:szCs w:val="32"/>
          <w:highlight w:val="none"/>
          <w:lang w:val="en-US" w:eastAsia="zh-CN"/>
        </w:rPr>
        <w:t>给水用聚乙烯（PE）管道系统 第2部分：管材</w:t>
      </w:r>
      <w:r>
        <w:rPr>
          <w:rFonts w:hint="eastAsia"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检验项目、依据标准及检测方法，见表4。</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表4检验项目、依据标准及检测方法</w:t>
      </w:r>
    </w:p>
    <w:tbl>
      <w:tblPr>
        <w:tblStyle w:val="6"/>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217"/>
        <w:gridCol w:w="304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外观和颜色</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13663.2-2018</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几何尺寸</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8806-2008</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静液压强度</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6111-2018</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炭黑含量</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13021-2023</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炭黑分散</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GB/T18251-2019</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灰 分</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9345.1-2008</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方法A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纵向回缩率</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6671-2001</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32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断裂伸长率</w:t>
            </w:r>
          </w:p>
        </w:tc>
        <w:tc>
          <w:tcPr>
            <w:tcW w:w="304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8804.3-2003</w:t>
            </w:r>
          </w:p>
        </w:tc>
        <w:tc>
          <w:tcPr>
            <w:tcW w:w="141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同一原料、配方、工艺生产的同一规格为一批。每批数量不超过200t，生产十天不足200t，则按十天的生产量为一批。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抽取数量为2组，每组6根×1.5米。1组为检验用，1组为备样。由检验机构现场抽取并封存带回。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自被抽查企业收到检验结果起15日起，未提出疑议，样品满3个月后，由检验机构自行处理样品。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抽样单填写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eastAsia="仿宋_GB2312" w:cs="仿宋_GB2312"/>
          <w:b/>
          <w:bCs/>
          <w:color w:val="000000"/>
          <w:sz w:val="32"/>
          <w:szCs w:val="32"/>
          <w:highlight w:val="none"/>
          <w:lang w:val="en-US" w:eastAsia="zh-CN"/>
        </w:rPr>
        <w:t>五、</w:t>
      </w:r>
      <w:r>
        <w:rPr>
          <w:rFonts w:hint="eastAsia" w:ascii="Times New Roman" w:hAnsi="Times New Roman" w:eastAsia="仿宋_GB2312" w:cs="仿宋_GB2312"/>
          <w:b/>
          <w:bCs/>
          <w:color w:val="000000"/>
          <w:sz w:val="32"/>
          <w:szCs w:val="32"/>
          <w:highlight w:val="none"/>
          <w:lang w:val="en-US" w:eastAsia="zh-CN"/>
        </w:rPr>
        <w:t>埋地用聚乙烯（PE）结构壁管道聚乙烯双壁波纹管材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 xml:space="preserve">1    检验依据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以聚乙烯（PE）混配料为原料，经挤出成型的聚乙烯（PE）管材，长期使用温度在45℃以下的埋地排水、排污和通讯护套用管材。执行国家标准并按照国家标准中规定检验方法进行检验，应满足：GB/T 19472.1-2019《埋地用聚乙烯（PE）结构壁管道系统 第1部分：聚乙烯双壁波纹管材》。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检验项目、依据标准及检测方法，见表5。</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表5检验项目、依据标准及检测方法</w:t>
      </w:r>
    </w:p>
    <w:tbl>
      <w:tblPr>
        <w:tblStyle w:val="6"/>
        <w:tblW w:w="8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855"/>
        <w:gridCol w:w="3124"/>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颜 色</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19472.1-2019</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 观</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19472.1-2019</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规格尺寸</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8806-2008</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环刚度</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9647-2015</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冲击性能</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14152-2001</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环柔性</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19472.1-2019</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烘箱试验</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19472.1-2019</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855"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密度</w:t>
            </w:r>
          </w:p>
        </w:tc>
        <w:tc>
          <w:tcPr>
            <w:tcW w:w="31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1033.1-2008</w:t>
            </w:r>
          </w:p>
        </w:tc>
        <w:tc>
          <w:tcPr>
            <w:tcW w:w="1889"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限A法</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同一原料、配方、工艺生产的同一规格为一批。管材尺寸：≤500mm，每批数量不超过60t；＞500mm，每批数量不超过300t。达不到抽样数量时则按三十天的生产量为一批。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抽取数量为2组，每组3根×1.5米。1组为检验用，1组为备样。由检验机构现场抽取并封存带回。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自被抽查企业收到检验结果起15日起，未提出疑议，样品满3个月后，由检验机构自行处理样品。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eastAsia="仿宋_GB2312" w:cs="仿宋_GB2312"/>
          <w:b/>
          <w:bCs/>
          <w:color w:val="000000"/>
          <w:sz w:val="32"/>
          <w:szCs w:val="32"/>
          <w:highlight w:val="none"/>
          <w:lang w:val="en-US" w:eastAsia="zh-CN"/>
        </w:rPr>
        <w:t>六、</w:t>
      </w:r>
      <w:r>
        <w:rPr>
          <w:rFonts w:hint="eastAsia" w:ascii="Times New Roman" w:hAnsi="Times New Roman" w:eastAsia="仿宋_GB2312" w:cs="仿宋_GB2312"/>
          <w:b/>
          <w:bCs/>
          <w:color w:val="000000"/>
          <w:sz w:val="32"/>
          <w:szCs w:val="32"/>
          <w:highlight w:val="none"/>
          <w:lang w:val="en-US" w:eastAsia="zh-CN"/>
        </w:rPr>
        <w:t>埋地排水用钢带增强聚乙烯(PE)螺旋波纹管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 xml:space="preserve">1    检验依据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用于输送介质温度在45℃以下的雨水、污水等埋地管道。执行国家标准并按照国家标准中规定检验方法进行检验，应满足：CJ/T 225-2011《埋地排水用钢带增强聚乙烯(PE)螺旋波纹管》。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检验项目、依据标准及检测方法，见表5。</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表5检验项目、依据标准及检测方法</w:t>
      </w:r>
    </w:p>
    <w:tbl>
      <w:tblPr>
        <w:tblStyle w:val="6"/>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041"/>
        <w:gridCol w:w="2882"/>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颜 色</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225-2011</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 观</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225-2011</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规格尺寸</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225-2011</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环刚度</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9647-2015</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冲击性能</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14152-2001</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环柔性</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9647-2015</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烘箱试验</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CJ/T 270-2017</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304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管材层压壁的拉伸强度</w:t>
            </w:r>
          </w:p>
        </w:tc>
        <w:tc>
          <w:tcPr>
            <w:tcW w:w="288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8804.2-2003</w:t>
            </w:r>
          </w:p>
        </w:tc>
        <w:tc>
          <w:tcPr>
            <w:tcW w:w="157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同一原料、配方、工艺生产的同一规格为一批。每批数量不超过300t。达不到抽样数量时则按三十天的生产量为一批。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抽取数量为2组，每组3根×1.5米。1组为检验用，1组为备样。由检验机构现场抽取并封存带回。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自被抽查企业收到检验结果起15日起，未提出疑议，样品满3个月后，由检验机构自行处理样品。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2026年喀什地区塑料编织袋产品质量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一、塑料编织袋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以聚氯丙烯、聚乙烯和聚酯等树脂为主要材料，经挤出拉伸成扁丝，编织、制袋而成得塑料编织袋。执行国家标准并按照国家标准中规定检验方法进行检验，应满足GB/T 8946-2013 《塑料编织袋通用技术要求》。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检验项目、依据标准及检测方法</w:t>
      </w:r>
    </w:p>
    <w:tbl>
      <w:tblPr>
        <w:tblStyle w:val="6"/>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12"/>
        <w:gridCol w:w="1980"/>
        <w:gridCol w:w="261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392" w:type="dxa"/>
            <w:gridSpan w:val="2"/>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61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392" w:type="dxa"/>
            <w:gridSpan w:val="2"/>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外观质量</w:t>
            </w:r>
          </w:p>
        </w:tc>
        <w:tc>
          <w:tcPr>
            <w:tcW w:w="261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8946-2013 </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412"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允许偏差</w:t>
            </w: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袋的有效宽度</w:t>
            </w:r>
          </w:p>
        </w:tc>
        <w:tc>
          <w:tcPr>
            <w:tcW w:w="2610"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8946-2013 </w:t>
            </w:r>
          </w:p>
        </w:tc>
        <w:tc>
          <w:tcPr>
            <w:tcW w:w="1506" w:type="dxa"/>
            <w:vMerge w:val="restart"/>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412"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袋的有效长度</w:t>
            </w:r>
          </w:p>
        </w:tc>
        <w:tc>
          <w:tcPr>
            <w:tcW w:w="261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506"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412"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经密度</w:t>
            </w:r>
          </w:p>
        </w:tc>
        <w:tc>
          <w:tcPr>
            <w:tcW w:w="261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506"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412"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纬密度</w:t>
            </w:r>
          </w:p>
        </w:tc>
        <w:tc>
          <w:tcPr>
            <w:tcW w:w="261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506"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412"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拉伸负荷</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经  向</w:t>
            </w:r>
          </w:p>
        </w:tc>
        <w:tc>
          <w:tcPr>
            <w:tcW w:w="2610"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8946-2013 </w:t>
            </w:r>
          </w:p>
        </w:tc>
        <w:tc>
          <w:tcPr>
            <w:tcW w:w="1506" w:type="dxa"/>
            <w:vMerge w:val="restart"/>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1412"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纬  向</w:t>
            </w:r>
          </w:p>
        </w:tc>
        <w:tc>
          <w:tcPr>
            <w:tcW w:w="261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506"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412"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98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缝底向</w:t>
            </w:r>
          </w:p>
        </w:tc>
        <w:tc>
          <w:tcPr>
            <w:tcW w:w="261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1506"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3392" w:type="dxa"/>
            <w:gridSpan w:val="2"/>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耐热性能</w:t>
            </w:r>
          </w:p>
        </w:tc>
        <w:tc>
          <w:tcPr>
            <w:tcW w:w="261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8946-2013 </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3392" w:type="dxa"/>
            <w:gridSpan w:val="2"/>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跌落性能</w:t>
            </w:r>
          </w:p>
        </w:tc>
        <w:tc>
          <w:tcPr>
            <w:tcW w:w="261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8946-2013 </w:t>
            </w:r>
          </w:p>
        </w:tc>
        <w:tc>
          <w:tcPr>
            <w:tcW w:w="1506"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同一原料、配方、工艺生产的同一规格为一批。每批数量不超过15万条。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 在企业成品堆、库房随机抽取样品。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抽取数量为2组，每组30条。1组为检验用，1组为备样。由检验机构现场抽取并封存带回。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自被抽查企业收到检验结果起15日内，未提出疑议，样品满3个月后，由检验机构自行处理样品。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2026年喀什地区食品相关产品质量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一、纸杯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适用于除纸浆模塑纸杯外的各种纸杯，执行国家标准，应满足：GB/T27590-2022《纸杯》。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检验项目、依据标准及检测方法，见表2。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检验项目、依据标准及检测方法</w:t>
      </w:r>
    </w:p>
    <w:tbl>
      <w:tblPr>
        <w:tblStyle w:val="6"/>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521"/>
        <w:gridCol w:w="2870"/>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52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87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依据标准及检测方法</w:t>
            </w:r>
          </w:p>
        </w:tc>
        <w:tc>
          <w:tcPr>
            <w:tcW w:w="208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52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外观质量</w:t>
            </w:r>
          </w:p>
        </w:tc>
        <w:tc>
          <w:tcPr>
            <w:tcW w:w="2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GB/T27590-2022</w:t>
            </w:r>
          </w:p>
        </w:tc>
        <w:tc>
          <w:tcPr>
            <w:tcW w:w="208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52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容量及容量偏差</w:t>
            </w:r>
          </w:p>
        </w:tc>
        <w:tc>
          <w:tcPr>
            <w:tcW w:w="2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08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52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渗漏性能</w:t>
            </w:r>
          </w:p>
        </w:tc>
        <w:tc>
          <w:tcPr>
            <w:tcW w:w="2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08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521"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杯身挺度</w:t>
            </w:r>
          </w:p>
        </w:tc>
        <w:tc>
          <w:tcPr>
            <w:tcW w:w="2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c>
          <w:tcPr>
            <w:tcW w:w="2083"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抽样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抽样组批确定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同一</w:t>
      </w:r>
      <w:r>
        <w:rPr>
          <w:rFonts w:hint="eastAsia" w:ascii="Times New Roman" w:hAnsi="Times New Roman" w:eastAsia="仿宋_GB2312" w:cs="仿宋_GB2312"/>
          <w:color w:val="000000"/>
          <w:sz w:val="32"/>
          <w:szCs w:val="32"/>
          <w:highlight w:val="none"/>
          <w:lang w:val="en-US" w:eastAsia="zh-CN"/>
        </w:rPr>
        <w:t>规格</w:t>
      </w:r>
      <w:r>
        <w:rPr>
          <w:rFonts w:hint="default" w:ascii="Times New Roman" w:hAnsi="Times New Roman" w:eastAsia="仿宋_GB2312" w:cs="仿宋_GB2312"/>
          <w:color w:val="000000"/>
          <w:sz w:val="32"/>
          <w:szCs w:val="32"/>
          <w:highlight w:val="none"/>
          <w:lang w:val="en-US" w:eastAsia="zh-CN"/>
        </w:rPr>
        <w:t>原料</w:t>
      </w:r>
      <w:r>
        <w:rPr>
          <w:rFonts w:hint="eastAsia" w:ascii="Times New Roman" w:hAnsi="Times New Roman" w:eastAsia="仿宋_GB2312" w:cs="仿宋_GB2312"/>
          <w:color w:val="000000"/>
          <w:sz w:val="32"/>
          <w:szCs w:val="32"/>
          <w:highlight w:val="none"/>
          <w:lang w:val="en-US" w:eastAsia="zh-CN"/>
        </w:rPr>
        <w:t>、同一</w:t>
      </w:r>
      <w:r>
        <w:rPr>
          <w:rFonts w:hint="default" w:ascii="Times New Roman" w:hAnsi="Times New Roman" w:eastAsia="仿宋_GB2312" w:cs="仿宋_GB2312"/>
          <w:color w:val="000000"/>
          <w:sz w:val="32"/>
          <w:szCs w:val="32"/>
          <w:highlight w:val="none"/>
          <w:lang w:val="en-US" w:eastAsia="zh-CN"/>
        </w:rPr>
        <w:t>工艺连续生产的</w:t>
      </w:r>
      <w:r>
        <w:rPr>
          <w:rFonts w:hint="eastAsia" w:ascii="Times New Roman" w:hAnsi="Times New Roman" w:eastAsia="仿宋_GB2312" w:cs="仿宋_GB2312"/>
          <w:color w:val="000000"/>
          <w:sz w:val="32"/>
          <w:szCs w:val="32"/>
          <w:highlight w:val="none"/>
          <w:lang w:val="en-US" w:eastAsia="zh-CN"/>
        </w:rPr>
        <w:t>纸杯一次交货数量为</w:t>
      </w:r>
      <w:r>
        <w:rPr>
          <w:rFonts w:hint="default" w:ascii="Times New Roman" w:hAnsi="Times New Roman" w:eastAsia="仿宋_GB2312" w:cs="仿宋_GB2312"/>
          <w:color w:val="000000"/>
          <w:sz w:val="32"/>
          <w:szCs w:val="32"/>
          <w:highlight w:val="none"/>
          <w:lang w:val="en-US" w:eastAsia="zh-CN"/>
        </w:rPr>
        <w:t>一批。每批不超过</w:t>
      </w:r>
      <w:r>
        <w:rPr>
          <w:rFonts w:hint="eastAsia" w:ascii="Times New Roman" w:hAnsi="Times New Roman" w:eastAsia="仿宋_GB2312" w:cs="仿宋_GB2312"/>
          <w:color w:val="000000"/>
          <w:sz w:val="32"/>
          <w:szCs w:val="32"/>
          <w:highlight w:val="none"/>
          <w:lang w:val="en-US" w:eastAsia="zh-CN"/>
        </w:rPr>
        <w:t>50万只</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样品抽取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2.2.1在企业成品堆、库房随机抽取带有合格证标识或其他方式证明为合格品的产品。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2.2.2 抽取数量为2组，每组16提。1组为检验用，1组为备样。由检验机构现场抽取并封存带回。</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2.2.3 随机数一般可使用随机数表、骰子或扑克牌等方法产生。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样品处置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自被抽查企业收到检验结果起15日内，未提出疑议，样品满3个月后，由检验机构自行处理样品。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   抽样单填写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应按有关规定填写抽样单，并记录被抽查产品及企业的相关信息，包括规格型号、厂名厂址、抽样基数等。对于产品检验所需的样品基数参数等信息，需要被抽企业提供的，应在抽样现场获取，并经企业确定。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5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经检验，检验项目全部合格，判定该批产品合格；检验项目中任一项或一项以上不合格，判定该批产品不合格。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6   异议处理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对判定不合格产品进行异议处理时，按以下方式进行：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6.1 核查不合格项目相关证据，能够以记录（纸质记录或电子记录或影像记录）或与不合格项目相关联的其他质量数据等检验证据证明。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6.2 对需要复检并具备检验条件的，由承检机构对留存的备用样品上组织复检，并出具检验报告。复检结论为最终结论。</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2026年喀什地区烧结多孔（普通）砖产品质量监督抽查实施细则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生产企业的成品仓库、成品堆。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以同一生产厂生产的相同包装、相同型号的产品为一批。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1.3.1 抽样时，取样数采用方法:样品必须在生产单位的成品区并经生产企业认定合格的产品中随机抽取50块，随机数使用扑克牌法产生。抽样基数不少于500块。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1.3.2抽样人员将抽取的50块砖依次排列，其中单数号砖样25块为检验样品，双数号砖25块为备用样品。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74"/>
        <w:gridCol w:w="3000"/>
        <w:gridCol w:w="2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87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000"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292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87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强度等级</w:t>
            </w:r>
          </w:p>
        </w:tc>
        <w:tc>
          <w:tcPr>
            <w:tcW w:w="300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GB/T13544-2011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GB/T5101-2017</w:t>
            </w:r>
          </w:p>
        </w:tc>
        <w:tc>
          <w:tcPr>
            <w:tcW w:w="292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GB/T13544-2011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GB/T2542-2012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5"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87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石灰爆裂</w:t>
            </w:r>
          </w:p>
        </w:tc>
        <w:tc>
          <w:tcPr>
            <w:tcW w:w="300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GB/T13544-2011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GB/T5101-2017</w:t>
            </w:r>
          </w:p>
        </w:tc>
        <w:tc>
          <w:tcPr>
            <w:tcW w:w="292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GB/T2542-2012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87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抗风化性能</w:t>
            </w:r>
          </w:p>
        </w:tc>
        <w:tc>
          <w:tcPr>
            <w:tcW w:w="300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GB/T13544-2011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GB/T5101-2017</w:t>
            </w:r>
          </w:p>
        </w:tc>
        <w:tc>
          <w:tcPr>
            <w:tcW w:w="292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GB/T2542-2012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87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放射性</w:t>
            </w:r>
          </w:p>
        </w:tc>
        <w:tc>
          <w:tcPr>
            <w:tcW w:w="300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GB/T13544-2011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GB/T5101-2017</w:t>
            </w:r>
          </w:p>
        </w:tc>
        <w:tc>
          <w:tcPr>
            <w:tcW w:w="2922"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GB6566-2010</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GB/T13544-2011《烧结多孔砖和多孔砌块》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GB/T5101-2017 《烧结普通砖》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2026年喀什地区建筑用窗产品质量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1.2.1 抽样时，取样数采用方法: 在企业的成品库中随机抽取有产品质量检验合格证明或者以其他形式表明合格的产品。抽样基数不低于10樘。</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1.2.2建筑用塑料窗抽样数量：同一批次、同一规格型号随机抽取6樘+20角强度试样，其中3樘+5+5角强度试样为检验样品，3樘+5+5角强度试样为备样，备样封存在受检单位。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1.2.3铝合金窗抽样数量：同一批次、同一规格型号随机抽取6樘，其中3樘为检验样品，3樘为备样，备样封存在受检单位。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抽样时必须核对产品标记及相关质量证明文件，明确产品等级，并填入抽样单。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2.1建筑用塑料窗检验项目、标准依据及检验方法详见表1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表1建筑用塑料窗检验项目、标准依据及检验方法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29"/>
        <w:gridCol w:w="2724"/>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窗的装配</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GB/T28886-2023</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GB/T28886-2023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物理性能</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GB/T28886-2023</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GB/T7106-2019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保温性能</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GB/T28886-2023</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GB/T8484-2020</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2.2铝合金窗检验项目、标准依据及检验方法详见表2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表2铝合金窗检验项目、标准依据及检验方法</w:t>
      </w:r>
    </w:p>
    <w:tbl>
      <w:tblPr>
        <w:tblStyle w:val="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29"/>
        <w:gridCol w:w="2724"/>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依据标准</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窗的装配</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GB/T8478-2020</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GB/T8478-2020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物理性能</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GB/T8478-2020</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GB/T7106-2019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529"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保温性能</w:t>
            </w:r>
          </w:p>
        </w:tc>
        <w:tc>
          <w:tcPr>
            <w:tcW w:w="272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GB/T8478-2020</w:t>
            </w:r>
          </w:p>
        </w:tc>
        <w:tc>
          <w:tcPr>
            <w:tcW w:w="3543" w:type="dxa"/>
            <w:tcBorders>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GB/T8484-2020</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2、本标准中产品质量指标合格判定，采用GB/T 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GB/T 28886-2023</w:t>
      </w:r>
      <w:r>
        <w:rPr>
          <w:rFonts w:hint="eastAsia" w:ascii="Times New Roman" w:hAnsi="Times New Roman" w:eastAsia="仿宋_GB2312" w:cs="仿宋_GB2312"/>
          <w:color w:val="000000"/>
          <w:sz w:val="32"/>
          <w:szCs w:val="32"/>
          <w:highlight w:val="none"/>
          <w:lang w:val="en-US" w:eastAsia="zh-CN"/>
        </w:rPr>
        <w:t xml:space="preserve"> 《</w:t>
      </w:r>
      <w:r>
        <w:rPr>
          <w:rFonts w:hint="default" w:ascii="Times New Roman" w:hAnsi="Times New Roman" w:eastAsia="仿宋_GB2312" w:cs="仿宋_GB2312"/>
          <w:color w:val="000000"/>
          <w:sz w:val="32"/>
          <w:szCs w:val="32"/>
          <w:highlight w:val="none"/>
          <w:lang w:val="en-US" w:eastAsia="zh-CN"/>
        </w:rPr>
        <w:t>建筑用塑料门窗</w:t>
      </w:r>
      <w:r>
        <w:rPr>
          <w:rFonts w:hint="eastAsia"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GB/T8478-2020 《铝合金门窗》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spacing w:line="60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lang w:eastAsia="zh-CN"/>
        </w:rPr>
        <w:t>年喀什地区建筑涂料</w:t>
      </w:r>
      <w:r>
        <w:rPr>
          <w:rFonts w:hint="eastAsia" w:ascii="方正小标宋简体" w:hAnsi="方正小标宋简体" w:eastAsia="方正小标宋简体" w:cs="方正小标宋简体"/>
          <w:b w:val="0"/>
          <w:bCs w:val="0"/>
          <w:sz w:val="44"/>
          <w:szCs w:val="44"/>
          <w:lang w:val="en-US" w:eastAsia="zh-CN"/>
        </w:rPr>
        <w:t>产品</w:t>
      </w:r>
      <w:r>
        <w:rPr>
          <w:rFonts w:hint="eastAsia" w:ascii="方正小标宋简体" w:hAnsi="方正小标宋简体" w:eastAsia="方正小标宋简体" w:cs="方正小标宋简体"/>
          <w:b w:val="0"/>
          <w:bCs w:val="0"/>
          <w:sz w:val="44"/>
          <w:szCs w:val="44"/>
        </w:rPr>
        <w:t>质量</w:t>
      </w:r>
    </w:p>
    <w:p>
      <w:pPr>
        <w:tabs>
          <w:tab w:val="left" w:pos="6930"/>
        </w:tabs>
        <w:adjustRightIn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在企业的成品库中随机抽取有产品质量检验合格证明或者以其他形式表明合格的产品。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地点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生产企业的成品仓库。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组批规则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以同一生产厂生产的相同包装的产品为一批。</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抽样数量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1.2.1 抽样时，取样数采用下表数字。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选取抽样数的规定</w:t>
      </w:r>
    </w:p>
    <w:tbl>
      <w:tblPr>
        <w:tblStyle w:val="5"/>
        <w:tblW w:w="8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8"/>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容器的总数 N</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被取样容器的最低件数n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3～8</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9～25</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26～100</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101～500</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8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其后类推</w:t>
            </w:r>
          </w:p>
        </w:tc>
        <w:tc>
          <w:tcPr>
            <w:tcW w:w="3248"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en-US"/>
              </w:rPr>
              <w:t xml:space="preserve">n </w:t>
            </w:r>
            <w:r>
              <w:rPr>
                <w:rFonts w:hint="eastAsia" w:ascii="Times New Roman" w:hAnsi="Times New Roman" w:eastAsia="仿宋_GB2312" w:cs="仿宋_GB2312"/>
                <w:color w:val="000000"/>
                <w:sz w:val="32"/>
                <w:szCs w:val="32"/>
                <w:highlight w:val="none"/>
                <w:lang w:val="zh-TW" w:eastAsia="zh-TW"/>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val="zh-TW" w:eastAsia="zh-TW"/>
              </w:rPr>
              <w:t>×</w:t>
            </w:r>
            <w:r>
              <w:rPr>
                <w:rFonts w:hint="eastAsia" w:ascii="Times New Roman" w:hAnsi="Times New Roman" w:eastAsia="仿宋_GB2312" w:cs="仿宋_GB2312"/>
                <w:color w:val="000000"/>
                <w:sz w:val="32"/>
                <w:szCs w:val="32"/>
                <w:highlight w:val="none"/>
                <w:lang w:val="en-US" w:eastAsia="zh-CN"/>
              </w:rPr>
              <w:t>(13N/2)1/2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1.2.2 严格按照GB/T3186-2006《色漆、清漆和色漆与清漆用原材料 取样》中有关抽样规则进行样品抽取。从每桶中取相同量的样品，每批抽取总试样量不小于2kg，混匀后分成3份，粘贴标签和封条。检验样品和备查样均存放质检机构。</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2.1 合成树脂乳液墙面涂料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合成树脂乳液墙面涂料（面漆）产品检验项目、检验方法见表2。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表2合成树脂乳液墙面涂料（面漆）产品检验项目、检验方法</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57"/>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容器中状态</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施工性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低温稳定性(3次循环)</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GB/T9268-2008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低温成膜性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涂膜外观</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干燥时间(表干)/h</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7</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耐碱性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GB/T9265-2009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8</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耐洗刷性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9</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涂层耐温变性(3次循环)</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JG/T25-2017</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2.2 合成树脂乳液砂壁状建筑涂料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合成树脂乳液砂壁状建筑涂料（主涂料外墙）产品检验项目、检验方法见表3。</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表3合成树脂乳液砂壁状建筑涂料（主涂料外墙）产品检验项目、检验方法</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57"/>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容器中状态</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JG/T24-2018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施工性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JG/T24-2018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干燥时间（表干）/h</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低温稳定性（3次循环）</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GB/T9268-2008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热储存稳定性（15d）</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JG/T24-2018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w:t>
            </w:r>
          </w:p>
        </w:tc>
        <w:tc>
          <w:tcPr>
            <w:tcW w:w="235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吸水量</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JG/T157-2009</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2.3 水溶性内墙涂料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水溶性内墙涂料产品检验项目、检验方法见表4。</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表4水溶性内墙涂料产品检验项目、检验方法</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40"/>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容器中状态</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粘度</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细度</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遮盖力</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白度</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GB/T5950-2008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6</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涂膜外观</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7</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附着力</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8</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耐水性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9</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耐干檫性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JC/T423-1991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10</w:t>
            </w:r>
          </w:p>
        </w:tc>
        <w:tc>
          <w:tcPr>
            <w:tcW w:w="27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耐洗刷性</w:t>
            </w:r>
          </w:p>
        </w:tc>
        <w:tc>
          <w:tcPr>
            <w:tcW w:w="5340" w:type="dxa"/>
            <w:noWrap w:val="0"/>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GB/T9755-2024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注：1、上表所列检验项目是有关法律法规、标准等规定的，重点涉及健康、安全、节能、环保以及消费者、有关组织反映有质量问题的重要项目。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2、本标准中产品质量指标合格判定，采用</w:t>
      </w:r>
      <w:r>
        <w:rPr>
          <w:rFonts w:hint="eastAsia" w:ascii="Times New Roman" w:hAnsi="Times New Roman" w:eastAsia="仿宋_GB2312" w:cs="仿宋_GB2312"/>
          <w:color w:val="000000"/>
          <w:sz w:val="32"/>
          <w:szCs w:val="32"/>
          <w:highlight w:val="none"/>
          <w:lang w:val="en-US" w:eastAsia="en-US"/>
        </w:rPr>
        <w:t xml:space="preserve">GB/T </w:t>
      </w:r>
      <w:r>
        <w:rPr>
          <w:rFonts w:hint="eastAsia" w:ascii="Times New Roman" w:hAnsi="Times New Roman" w:eastAsia="仿宋_GB2312" w:cs="仿宋_GB2312"/>
          <w:color w:val="000000"/>
          <w:sz w:val="32"/>
          <w:szCs w:val="32"/>
          <w:highlight w:val="none"/>
          <w:lang w:val="en-US" w:eastAsia="zh-CN"/>
        </w:rPr>
        <w:t>8170中的“修约值比较法。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3、检验方法包括相关产品标准及试验方法标准。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9755-2024 合成树脂乳液墙面涂料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JG/T 24-2018  合成树脂乳液砂壁状建筑涂料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JC/T 423-1991  水溶性内墙涂料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相关的法律、行政法规、部门规章、规范性文件（除外观指标外）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 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4、附则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本细则为首次制定。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本细则编制单位：喀什地区产品质量检验所（阿布力米提·阿不都克力木、谢明、谢炜、阿布都热依木·阿布力孜）。</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   本细则由喀什地区市场监督管理局发布、解释。</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CESI黑体-GB2312">
    <w:altName w:val="黑体"/>
    <w:panose1 w:val="02000500000000000000"/>
    <w:charset w:val="86"/>
    <w:family w:val="auto"/>
    <w:pitch w:val="default"/>
    <w:sig w:usb0="800002BF" w:usb1="184F6CF8" w:usb2="00000012"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zJjZGY0NjlhYjk1MTYxMTRkZTkxZDRiYWNmMWEifQ=="/>
  </w:docVars>
  <w:rsids>
    <w:rsidRoot w:val="EFF7A161"/>
    <w:rsid w:val="4AFF2A1E"/>
    <w:rsid w:val="4DFB2289"/>
    <w:rsid w:val="50D2499E"/>
    <w:rsid w:val="60212289"/>
    <w:rsid w:val="6FFFC5AE"/>
    <w:rsid w:val="77ECB473"/>
    <w:rsid w:val="7DD78BA0"/>
    <w:rsid w:val="7E3B2627"/>
    <w:rsid w:val="7FDBA5A6"/>
    <w:rsid w:val="9FBC9F99"/>
    <w:rsid w:val="DBFF9BB8"/>
    <w:rsid w:val="E77BEED9"/>
    <w:rsid w:val="EFF7A161"/>
    <w:rsid w:val="F7DFDA11"/>
    <w:rsid w:val="FEF349D6"/>
    <w:rsid w:val="FFFEA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paragraph" w:customStyle="1" w:styleId="9">
    <w:name w:val="Other|1"/>
    <w:basedOn w:val="1"/>
    <w:qFormat/>
    <w:uiPriority w:val="0"/>
    <w:pPr>
      <w:widowControl w:val="0"/>
      <w:shd w:val="clear" w:color="auto" w:fill="auto"/>
      <w:spacing w:line="360" w:lineRule="auto"/>
    </w:pPr>
    <w:rPr>
      <w:rFonts w:ascii="宋体" w:hAnsi="宋体" w:eastAsia="宋体" w:cs="宋体"/>
      <w:sz w:val="18"/>
      <w:szCs w:val="18"/>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290" w:lineRule="auto"/>
      <w:ind w:firstLine="200"/>
    </w:pPr>
    <w:rPr>
      <w:sz w:val="20"/>
      <w:szCs w:val="20"/>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12.3333333333333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2026-06-02T21:29:00Z</dcterms:created>
  <dc:creator>user</dc:creator>
  <cp:lastModifiedBy>lenovo</cp:lastModifiedBy>
  <dcterms:modified xsi:type="dcterms:W3CDTF">2026-06-05T10:03:26Z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0B77E1FAE94D2205C9181D6AA6A5899C</vt:lpwstr>
  </property>
</Properties>
</file>